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4E" w:rsidRDefault="00D5404E" w:rsidP="00D5404E">
      <w:pPr>
        <w:spacing w:line="276" w:lineRule="auto"/>
        <w:jc w:val="center"/>
        <w:rPr>
          <w:b/>
          <w:sz w:val="44"/>
          <w:szCs w:val="44"/>
        </w:rPr>
      </w:pPr>
    </w:p>
    <w:p w:rsidR="00D5404E" w:rsidRDefault="00D5404E" w:rsidP="00D5404E">
      <w:pPr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Аналитический отчет</w:t>
      </w: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1.09.2021 по 30.05.2022</w:t>
      </w: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МБДОУ детский сад № 31 </w:t>
      </w:r>
      <w:proofErr w:type="spellStart"/>
      <w:r>
        <w:rPr>
          <w:b/>
          <w:sz w:val="28"/>
          <w:szCs w:val="28"/>
        </w:rPr>
        <w:t>п.Ждановский</w:t>
      </w:r>
      <w:proofErr w:type="spellEnd"/>
      <w:r>
        <w:rPr>
          <w:b/>
          <w:sz w:val="28"/>
          <w:szCs w:val="28"/>
        </w:rPr>
        <w:t>.</w:t>
      </w: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Учителя-логопеда Жидких Елены Викторовны.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ЗАДАЧИ :</w:t>
      </w:r>
      <w:proofErr w:type="gramEnd"/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Выявление детей, имеющих речевые нарушения;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Коррекция речевых нарушений;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3.Профилактика возникновения и коррекция нарушений устной речи у воспитанников.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данных задач проводилась работа в нескольких направлениях.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</w:p>
    <w:p w:rsidR="00D5404E" w:rsidRDefault="00D5404E" w:rsidP="00D5404E">
      <w:pPr>
        <w:spacing w:line="360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I. Организационное, диагностическое и коррекционно-развивающее направления.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 по 15 сентября 2021 г. </w:t>
      </w:r>
      <w:proofErr w:type="gramStart"/>
      <w:r>
        <w:rPr>
          <w:sz w:val="28"/>
          <w:szCs w:val="28"/>
        </w:rPr>
        <w:t>было  проведено</w:t>
      </w:r>
      <w:proofErr w:type="gramEnd"/>
      <w:r>
        <w:rPr>
          <w:sz w:val="28"/>
          <w:szCs w:val="28"/>
        </w:rPr>
        <w:t xml:space="preserve"> первичное логопедическое обследование 193ребёнка  (МБДОУ д/с №31).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заявлений родителей (законных представителей</w:t>
      </w:r>
      <w:proofErr w:type="gramStart"/>
      <w:r>
        <w:rPr>
          <w:sz w:val="28"/>
          <w:szCs w:val="28"/>
        </w:rPr>
        <w:t>),протокола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, на логопедические занятия зачислены (приказ от  .09.2021 №   ) 44 ребёнка – воспитанники подготовительной группы,2 ребёнка со старшей группы. Выявление уровня актуального речевого развития детей, зачисленных </w:t>
      </w:r>
      <w:proofErr w:type="gramStart"/>
      <w:r>
        <w:rPr>
          <w:sz w:val="28"/>
          <w:szCs w:val="28"/>
        </w:rPr>
        <w:t>на логопедические занятия</w:t>
      </w:r>
      <w:proofErr w:type="gramEnd"/>
      <w:r>
        <w:rPr>
          <w:sz w:val="28"/>
          <w:szCs w:val="28"/>
        </w:rPr>
        <w:t xml:space="preserve"> и обработка данных обследования для объективного логопедического заключения позволяют обобщить следующие данные о дефектах речи детей: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Фонетический дефект –48 % (из всего состава зачисленных на логопедические занятия);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Фонетико-фонематическое недоразвитие речи – 41%;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Общее недоразвитие речи –11%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с детьми проводились индивидуально - 2 раза в неделю с каждым ребенком. Вся коррекционная работа (индивидуальная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</w:t>
      </w:r>
      <w:proofErr w:type="gramStart"/>
      <w:r>
        <w:rPr>
          <w:sz w:val="28"/>
          <w:szCs w:val="28"/>
        </w:rPr>
        <w:t>т.д.</w:t>
      </w:r>
      <w:proofErr w:type="gramEnd"/>
      <w:r>
        <w:rPr>
          <w:sz w:val="28"/>
          <w:szCs w:val="28"/>
        </w:rPr>
        <w:t>) была проведена в соответствии с индивидуальными планами развития ребенка.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запланированные сроки (январь, май)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занимающихся с логопедом. В мае </w:t>
      </w:r>
      <w:r>
        <w:rPr>
          <w:sz w:val="28"/>
          <w:szCs w:val="28"/>
        </w:rPr>
        <w:lastRenderedPageBreak/>
        <w:t xml:space="preserve">выпущено – 42 ребёнка.  4 </w:t>
      </w:r>
      <w:proofErr w:type="gramStart"/>
      <w:r>
        <w:rPr>
          <w:sz w:val="28"/>
          <w:szCs w:val="28"/>
        </w:rPr>
        <w:t>ребёнка ,</w:t>
      </w:r>
      <w:proofErr w:type="gramEnd"/>
      <w:r>
        <w:rPr>
          <w:sz w:val="28"/>
          <w:szCs w:val="28"/>
        </w:rPr>
        <w:t xml:space="preserve">  в связи с тем ,что не идут в этом году в школу, оставлены  для продолжения коррекционной работы.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Итоговая  диагностика</w:t>
      </w:r>
      <w:proofErr w:type="gramEnd"/>
      <w:r>
        <w:rPr>
          <w:sz w:val="28"/>
          <w:szCs w:val="28"/>
        </w:rPr>
        <w:t xml:space="preserve">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992"/>
        <w:gridCol w:w="1843"/>
        <w:gridCol w:w="992"/>
      </w:tblGrid>
      <w:tr w:rsidR="00D5404E" w:rsidTr="001F20A2">
        <w:tc>
          <w:tcPr>
            <w:tcW w:w="4815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Данные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(5-6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(6-7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комплектования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17.09.2021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D5404E" w:rsidTr="001F20A2">
        <w:trPr>
          <w:trHeight w:val="360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заключением: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:rsidTr="001F20A2">
        <w:trPr>
          <w:trHeight w:val="15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11%</w:t>
            </w:r>
          </w:p>
        </w:tc>
      </w:tr>
      <w:tr w:rsidR="00D5404E" w:rsidTr="001F20A2">
        <w:trPr>
          <w:trHeight w:val="31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ФФН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41%</w:t>
            </w:r>
          </w:p>
        </w:tc>
      </w:tr>
      <w:tr w:rsidR="00D5404E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48%</w:t>
            </w:r>
          </w:p>
        </w:tc>
      </w:tr>
      <w:tr w:rsidR="00D5404E" w:rsidTr="001F20A2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поставленных на очередь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404E" w:rsidTr="001F20A2">
        <w:trPr>
          <w:trHeight w:val="525"/>
        </w:trPr>
        <w:tc>
          <w:tcPr>
            <w:tcW w:w="4815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выпущенных детей на конец учебного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89%</w:t>
            </w:r>
          </w:p>
        </w:tc>
      </w:tr>
      <w:tr w:rsidR="00D5404E" w:rsidTr="001F20A2">
        <w:trPr>
          <w:trHeight w:val="315"/>
        </w:trPr>
        <w:tc>
          <w:tcPr>
            <w:tcW w:w="76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Речь по возрасту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tabs>
                <w:tab w:val="center" w:pos="8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28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61 %</w:t>
            </w:r>
          </w:p>
        </w:tc>
      </w:tr>
      <w:tr w:rsidR="00D5404E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значительными улучшениями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28%</w:t>
            </w:r>
          </w:p>
        </w:tc>
      </w:tr>
      <w:tr w:rsidR="00D5404E" w:rsidTr="001F20A2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улучшений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404E" w:rsidTr="001F20A2">
        <w:trPr>
          <w:trHeight w:val="255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 направить: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:rsidTr="001F20A2">
        <w:trPr>
          <w:trHeight w:val="33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детей с тяжелыми речевыми нарушениями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:rsidTr="001F20A2">
        <w:trPr>
          <w:trHeight w:val="527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коррекционно-развивающего обучения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:rsidTr="001F20A2">
        <w:trPr>
          <w:trHeight w:val="481"/>
        </w:trPr>
        <w:tc>
          <w:tcPr>
            <w:tcW w:w="4815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общеобразовательную школу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41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89 % </w:t>
            </w: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выведенных по результатам полугодовой диагностики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10     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22%</w:t>
            </w: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выбывших в течение года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</w:t>
            </w:r>
          </w:p>
        </w:tc>
      </w:tr>
      <w:tr w:rsidR="00D5404E" w:rsidTr="001F20A2">
        <w:tc>
          <w:tcPr>
            <w:tcW w:w="4815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оставшихся на повторный курс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5</w:t>
            </w:r>
          </w:p>
        </w:tc>
        <w:tc>
          <w:tcPr>
            <w:tcW w:w="992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11%</w:t>
            </w:r>
          </w:p>
        </w:tc>
      </w:tr>
    </w:tbl>
    <w:p w:rsidR="00D5404E" w:rsidRDefault="00D5404E" w:rsidP="00D5404E">
      <w:pPr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jc w:val="both"/>
        <w:rPr>
          <w:sz w:val="28"/>
          <w:szCs w:val="28"/>
        </w:rPr>
      </w:pPr>
    </w:p>
    <w:p w:rsidR="00D5404E" w:rsidRDefault="00D5404E" w:rsidP="00D5404E">
      <w:pPr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Обследование речи детей, посещающих детский сад: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0"/>
        <w:gridCol w:w="1501"/>
        <w:gridCol w:w="1733"/>
        <w:gridCol w:w="1233"/>
        <w:gridCol w:w="2289"/>
      </w:tblGrid>
      <w:tr w:rsidR="00D5404E" w:rsidTr="001F20A2">
        <w:trPr>
          <w:trHeight w:val="732"/>
          <w:jc w:val="center"/>
        </w:trPr>
        <w:tc>
          <w:tcPr>
            <w:tcW w:w="2170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Группа</w:t>
            </w:r>
          </w:p>
        </w:tc>
        <w:tc>
          <w:tcPr>
            <w:tcW w:w="1501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Осмотрено</w:t>
            </w:r>
          </w:p>
        </w:tc>
        <w:tc>
          <w:tcPr>
            <w:tcW w:w="17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Отсутствуют</w:t>
            </w:r>
          </w:p>
        </w:tc>
        <w:tc>
          <w:tcPr>
            <w:tcW w:w="12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Норма речевого развития</w:t>
            </w:r>
          </w:p>
        </w:tc>
        <w:tc>
          <w:tcPr>
            <w:tcW w:w="2289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Нарушение звукопроизношения в разной степени</w:t>
            </w:r>
          </w:p>
        </w:tc>
      </w:tr>
      <w:tr w:rsidR="00D5404E" w:rsidTr="001F20A2">
        <w:trPr>
          <w:trHeight w:val="462"/>
          <w:jc w:val="center"/>
        </w:trPr>
        <w:tc>
          <w:tcPr>
            <w:tcW w:w="2170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Подготовительные </w:t>
            </w:r>
          </w:p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</w:tc>
        <w:tc>
          <w:tcPr>
            <w:tcW w:w="1501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17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289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46</w:t>
            </w:r>
          </w:p>
        </w:tc>
      </w:tr>
      <w:tr w:rsidR="00D5404E" w:rsidTr="001F20A2">
        <w:trPr>
          <w:trHeight w:val="328"/>
          <w:jc w:val="center"/>
        </w:trPr>
        <w:tc>
          <w:tcPr>
            <w:tcW w:w="2170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Старшие</w:t>
            </w:r>
          </w:p>
        </w:tc>
        <w:tc>
          <w:tcPr>
            <w:tcW w:w="1501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17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289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51</w:t>
            </w:r>
          </w:p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</w:tc>
      </w:tr>
      <w:tr w:rsidR="00D5404E" w:rsidTr="001F20A2">
        <w:trPr>
          <w:trHeight w:val="605"/>
          <w:jc w:val="center"/>
        </w:trPr>
        <w:tc>
          <w:tcPr>
            <w:tcW w:w="2170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Средние</w:t>
            </w:r>
          </w:p>
        </w:tc>
        <w:tc>
          <w:tcPr>
            <w:tcW w:w="1501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17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2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89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43</w:t>
            </w:r>
          </w:p>
        </w:tc>
      </w:tr>
      <w:tr w:rsidR="00D5404E" w:rsidTr="001F20A2">
        <w:trPr>
          <w:trHeight w:val="557"/>
          <w:jc w:val="center"/>
        </w:trPr>
        <w:tc>
          <w:tcPr>
            <w:tcW w:w="2170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Младшие</w:t>
            </w:r>
          </w:p>
        </w:tc>
        <w:tc>
          <w:tcPr>
            <w:tcW w:w="1501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</w:tcPr>
          <w:p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289" w:type="dxa"/>
          </w:tcPr>
          <w:p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-</w:t>
            </w:r>
          </w:p>
        </w:tc>
      </w:tr>
    </w:tbl>
    <w:p w:rsidR="00D5404E" w:rsidRDefault="00D5404E" w:rsidP="00D5404E">
      <w:pPr>
        <w:ind w:firstLine="720"/>
        <w:jc w:val="center"/>
        <w:rPr>
          <w:sz w:val="28"/>
          <w:szCs w:val="28"/>
        </w:rPr>
      </w:pP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дети, нуждающиеся в логопедической помощи взяты на учёт, родители приглашены на консультации к учителю-логопеду в установленное время по графику работы логопеда.</w:t>
      </w: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 Консультативное направление.</w:t>
      </w:r>
    </w:p>
    <w:p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годовым планом работы, с педагогами детского сада проводились консультации: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«Создание условий для развития речи дошкольников в ДОУ в соответствии с </w:t>
      </w:r>
      <w:proofErr w:type="gramStart"/>
      <w:r>
        <w:rPr>
          <w:i/>
          <w:sz w:val="28"/>
          <w:szCs w:val="28"/>
        </w:rPr>
        <w:t>ФГОС..</w:t>
      </w:r>
      <w:proofErr w:type="gramEnd"/>
      <w:r>
        <w:rPr>
          <w:i/>
          <w:sz w:val="28"/>
          <w:szCs w:val="28"/>
        </w:rPr>
        <w:t>» - сентябрь.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«Инновационные формы работы по речевому развитию </w:t>
      </w:r>
      <w:proofErr w:type="gramStart"/>
      <w:r>
        <w:rPr>
          <w:i/>
          <w:sz w:val="28"/>
          <w:szCs w:val="28"/>
        </w:rPr>
        <w:t>дошкольников .»-</w:t>
      </w:r>
      <w:proofErr w:type="gramEnd"/>
      <w:r>
        <w:rPr>
          <w:i/>
          <w:sz w:val="28"/>
          <w:szCs w:val="28"/>
        </w:rPr>
        <w:t xml:space="preserve">октябрь .                                                                                                                         «Речь воспитателя -образец для детей» - ноябрь. 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«Взаимодействие детского сада и семьи по развитию </w:t>
      </w:r>
      <w:proofErr w:type="gramStart"/>
      <w:r>
        <w:rPr>
          <w:i/>
          <w:sz w:val="28"/>
          <w:szCs w:val="28"/>
        </w:rPr>
        <w:t>речи »</w:t>
      </w:r>
      <w:proofErr w:type="gramEnd"/>
      <w:r>
        <w:rPr>
          <w:i/>
          <w:sz w:val="28"/>
          <w:szCs w:val="28"/>
        </w:rPr>
        <w:t xml:space="preserve"> - декабрь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«Фонематический слух-основа правильной </w:t>
      </w:r>
      <w:proofErr w:type="gramStart"/>
      <w:r>
        <w:rPr>
          <w:i/>
          <w:sz w:val="28"/>
          <w:szCs w:val="28"/>
        </w:rPr>
        <w:t>речи .»-</w:t>
      </w:r>
      <w:proofErr w:type="gramEnd"/>
      <w:r>
        <w:rPr>
          <w:i/>
          <w:sz w:val="28"/>
          <w:szCs w:val="28"/>
        </w:rPr>
        <w:t xml:space="preserve"> январь.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«Дыхательная гимнастика в детском саду.» - </w:t>
      </w:r>
      <w:proofErr w:type="gramStart"/>
      <w:r>
        <w:rPr>
          <w:i/>
          <w:sz w:val="28"/>
          <w:szCs w:val="28"/>
        </w:rPr>
        <w:t>февраль .</w:t>
      </w:r>
      <w:proofErr w:type="gramEnd"/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«Влияние движений пальцев на развитие </w:t>
      </w:r>
      <w:proofErr w:type="gramStart"/>
      <w:r>
        <w:rPr>
          <w:i/>
          <w:sz w:val="28"/>
          <w:szCs w:val="28"/>
        </w:rPr>
        <w:t>речи .</w:t>
      </w:r>
      <w:proofErr w:type="gramEnd"/>
      <w:r>
        <w:rPr>
          <w:i/>
          <w:sz w:val="28"/>
          <w:szCs w:val="28"/>
        </w:rPr>
        <w:t>» март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«Развитие речи детей в игре» -» - апрель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«Роль сказки в развитии и воспитании ребёнка.» -май</w:t>
      </w:r>
    </w:p>
    <w:p w:rsidR="00D5404E" w:rsidRDefault="00D5404E" w:rsidP="00D5404E">
      <w:pPr>
        <w:spacing w:line="276" w:lineRule="auto"/>
        <w:rPr>
          <w:sz w:val="28"/>
          <w:szCs w:val="28"/>
        </w:rPr>
      </w:pPr>
    </w:p>
    <w:p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Проводились ежемесячные консультации с родителями во всех возрастных группах по плану:</w:t>
      </w:r>
    </w:p>
    <w:p w:rsidR="00D5404E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«Логопедические шифровки или разбираемся </w:t>
      </w:r>
      <w:proofErr w:type="gramStart"/>
      <w:r>
        <w:rPr>
          <w:i/>
          <w:sz w:val="28"/>
          <w:szCs w:val="28"/>
        </w:rPr>
        <w:t>в  логопедическом</w:t>
      </w:r>
      <w:proofErr w:type="gramEnd"/>
      <w:r>
        <w:rPr>
          <w:i/>
          <w:sz w:val="28"/>
          <w:szCs w:val="28"/>
        </w:rPr>
        <w:t xml:space="preserve"> диагнозе.» - сентябрь.</w:t>
      </w:r>
    </w:p>
    <w:p w:rsidR="00D5404E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«Я со звуками дружу или когда же малыш «</w:t>
      </w:r>
      <w:proofErr w:type="spellStart"/>
      <w:proofErr w:type="gramStart"/>
      <w:r>
        <w:rPr>
          <w:i/>
          <w:sz w:val="28"/>
          <w:szCs w:val="28"/>
        </w:rPr>
        <w:t>зарррычит</w:t>
      </w:r>
      <w:proofErr w:type="spellEnd"/>
      <w:r>
        <w:rPr>
          <w:i/>
          <w:sz w:val="28"/>
          <w:szCs w:val="28"/>
        </w:rPr>
        <w:t xml:space="preserve"> ?</w:t>
      </w:r>
      <w:proofErr w:type="gramEnd"/>
      <w:r>
        <w:rPr>
          <w:i/>
          <w:sz w:val="28"/>
          <w:szCs w:val="28"/>
        </w:rPr>
        <w:t>» - октябрь.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«Как родителям правильно заниматься со своим ребёнком с нарушениями речи.» - </w:t>
      </w:r>
      <w:proofErr w:type="gramStart"/>
      <w:r>
        <w:rPr>
          <w:i/>
          <w:sz w:val="28"/>
          <w:szCs w:val="28"/>
        </w:rPr>
        <w:t>ноябрь .</w:t>
      </w:r>
      <w:proofErr w:type="gramEnd"/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«Дышим глубоко – говорим легко» Дыхательная гимнастика для </w:t>
      </w:r>
      <w:proofErr w:type="gramStart"/>
      <w:r>
        <w:rPr>
          <w:i/>
          <w:sz w:val="28"/>
          <w:szCs w:val="28"/>
        </w:rPr>
        <w:t>малышей.-</w:t>
      </w:r>
      <w:proofErr w:type="gramEnd"/>
      <w:r>
        <w:rPr>
          <w:i/>
          <w:sz w:val="28"/>
          <w:szCs w:val="28"/>
        </w:rPr>
        <w:t xml:space="preserve"> декабрь.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«Формирование речевого дыхания у дошкольников 5-7 лет.» - январь.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«Артикуляционная гимнастика для </w:t>
      </w:r>
      <w:proofErr w:type="gramStart"/>
      <w:r>
        <w:rPr>
          <w:i/>
          <w:sz w:val="28"/>
          <w:szCs w:val="28"/>
        </w:rPr>
        <w:t>дошкольников .</w:t>
      </w:r>
      <w:proofErr w:type="gramEnd"/>
      <w:r>
        <w:rPr>
          <w:i/>
          <w:sz w:val="28"/>
          <w:szCs w:val="28"/>
        </w:rPr>
        <w:t>» - февраль.</w:t>
      </w:r>
    </w:p>
    <w:p w:rsidR="00D5404E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«Что </w:t>
      </w:r>
      <w:proofErr w:type="gramStart"/>
      <w:r>
        <w:rPr>
          <w:i/>
          <w:sz w:val="28"/>
          <w:szCs w:val="28"/>
        </w:rPr>
        <w:t>ребёнок  должен</w:t>
      </w:r>
      <w:proofErr w:type="gramEnd"/>
      <w:r>
        <w:rPr>
          <w:i/>
          <w:sz w:val="28"/>
          <w:szCs w:val="28"/>
        </w:rPr>
        <w:t xml:space="preserve"> знать и уметь на пороге школы?» - март 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«Речь родителей -образец для ребёнка.» - </w:t>
      </w:r>
      <w:proofErr w:type="gramStart"/>
      <w:r>
        <w:rPr>
          <w:i/>
          <w:sz w:val="28"/>
          <w:szCs w:val="28"/>
        </w:rPr>
        <w:t>апрель .</w:t>
      </w:r>
      <w:proofErr w:type="gramEnd"/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«Леворукие </w:t>
      </w:r>
      <w:proofErr w:type="gramStart"/>
      <w:r>
        <w:rPr>
          <w:i/>
          <w:sz w:val="28"/>
          <w:szCs w:val="28"/>
        </w:rPr>
        <w:t>дети .Рекомендации</w:t>
      </w:r>
      <w:proofErr w:type="gramEnd"/>
      <w:r>
        <w:rPr>
          <w:i/>
          <w:sz w:val="28"/>
          <w:szCs w:val="28"/>
        </w:rPr>
        <w:t xml:space="preserve"> .» -май .</w:t>
      </w:r>
    </w:p>
    <w:p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Проводились собрания с родителями подготовительной группы и младшей.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 собраний: </w:t>
      </w:r>
    </w:p>
    <w:p w:rsidR="00D5404E" w:rsidRDefault="00D5404E" w:rsidP="00D5404E">
      <w:pPr>
        <w:spacing w:line="276" w:lineRule="auto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«Важность коррекционной работы с детьми в подготовительной группе. Итоги обследования детей». – сентябрь</w:t>
      </w:r>
    </w:p>
    <w:p w:rsidR="00D5404E" w:rsidRDefault="00D5404E" w:rsidP="00D5404E">
      <w:pPr>
        <w:spacing w:line="276" w:lineRule="auto"/>
        <w:ind w:left="360"/>
        <w:rPr>
          <w:sz w:val="28"/>
          <w:szCs w:val="28"/>
        </w:rPr>
      </w:pPr>
      <w:r>
        <w:rPr>
          <w:i/>
          <w:sz w:val="28"/>
          <w:szCs w:val="28"/>
        </w:rPr>
        <w:t>«Развитие речи детей раннего возраста</w:t>
      </w:r>
      <w:proofErr w:type="gramStart"/>
      <w:r>
        <w:rPr>
          <w:i/>
          <w:sz w:val="28"/>
          <w:szCs w:val="28"/>
        </w:rPr>
        <w:t>» .</w:t>
      </w:r>
      <w:proofErr w:type="gramEnd"/>
      <w:r>
        <w:rPr>
          <w:i/>
          <w:sz w:val="28"/>
          <w:szCs w:val="28"/>
        </w:rPr>
        <w:t xml:space="preserve"> </w:t>
      </w:r>
    </w:p>
    <w:p w:rsidR="00D5404E" w:rsidRDefault="00D5404E" w:rsidP="00D5404E">
      <w:pPr>
        <w:spacing w:line="276" w:lineRule="auto"/>
        <w:rPr>
          <w:sz w:val="28"/>
          <w:szCs w:val="28"/>
        </w:rPr>
      </w:pPr>
    </w:p>
    <w:p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 период с сентября по май проведены индивидуальные консультации с родителями детей, посещающих логопедические занятия. На каждый запрос родителей (зачисление на логопедические занятия, выполнение домашних заданий, поведение ребенка на занятиях, артикуляционные упражнения  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 даны рекомендации и советы по всем вопросам.</w:t>
      </w:r>
    </w:p>
    <w:p w:rsidR="00D5404E" w:rsidRDefault="00D5404E" w:rsidP="00D5404E">
      <w:pPr>
        <w:spacing w:line="360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360" w:lineRule="auto"/>
        <w:ind w:firstLine="720"/>
        <w:jc w:val="both"/>
        <w:rPr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Методическая работа.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учебного года проводилась работа по повышению квалификации: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-Посещение РМО учителей-логопедов;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-Выполнение планов самообразования;                        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-Изучались новинки методической литературы; </w:t>
      </w:r>
    </w:p>
    <w:p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инновационными технологиями.</w:t>
      </w: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IV. Документация.</w:t>
      </w:r>
    </w:p>
    <w:p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интересах организации планомерной и целенаправленной логопедической деятельности в начале учебного года была оформлена следующая документация (отметка о наличии, утверждении соответствующим приказом) </w:t>
      </w:r>
    </w:p>
    <w:p w:rsidR="00D5404E" w:rsidRDefault="00D5404E" w:rsidP="00D5404E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6136"/>
        <w:gridCol w:w="3335"/>
      </w:tblGrid>
      <w:tr w:rsidR="00D5404E" w:rsidTr="001F20A2">
        <w:tc>
          <w:tcPr>
            <w:tcW w:w="670" w:type="dxa"/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177" w:type="dxa"/>
          </w:tcPr>
          <w:p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Отметка о наличии документа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график работы (в </w:t>
            </w:r>
            <w:proofErr w:type="gramStart"/>
            <w:r>
              <w:rPr>
                <w:sz w:val="28"/>
                <w:szCs w:val="28"/>
              </w:rPr>
              <w:t>т.ч.</w:t>
            </w:r>
            <w:proofErr w:type="gramEnd"/>
            <w:r>
              <w:rPr>
                <w:sz w:val="28"/>
                <w:szCs w:val="28"/>
              </w:rPr>
              <w:t xml:space="preserve"> сетка индивидуальных и подгрупповых занятий)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Документация по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>
              <w:rPr>
                <w:sz w:val="28"/>
                <w:szCs w:val="28"/>
              </w:rPr>
              <w:t xml:space="preserve"> на текущий учебный год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детей, зачисленных на логопедические занятия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Карты развития </w:t>
            </w:r>
            <w:proofErr w:type="gramStart"/>
            <w:r>
              <w:rPr>
                <w:sz w:val="28"/>
                <w:szCs w:val="28"/>
              </w:rPr>
              <w:t>ребёнка ,</w:t>
            </w:r>
            <w:proofErr w:type="gramEnd"/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                                                    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план организационно-методической и коррекционно-развивающей работы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первичного обследования речи детей и протоколы.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журнал  учёта</w:t>
            </w:r>
            <w:proofErr w:type="gramEnd"/>
            <w:r>
              <w:rPr>
                <w:sz w:val="28"/>
                <w:szCs w:val="28"/>
              </w:rPr>
              <w:t xml:space="preserve"> нуждающихся в логопедической помощи.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учета посещаемости логопедических занятий детьми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D5404E" w:rsidTr="001F20A2">
        <w:tc>
          <w:tcPr>
            <w:tcW w:w="670" w:type="dxa"/>
          </w:tcPr>
          <w:p w:rsidR="00D5404E" w:rsidRDefault="00D5404E" w:rsidP="00D5404E">
            <w:pPr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тетради детей</w:t>
            </w:r>
          </w:p>
        </w:tc>
        <w:tc>
          <w:tcPr>
            <w:tcW w:w="3354" w:type="dxa"/>
          </w:tcPr>
          <w:p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</w:tbl>
    <w:p w:rsidR="00D5404E" w:rsidRDefault="00D5404E" w:rsidP="00D5404E">
      <w:pPr>
        <w:spacing w:line="276" w:lineRule="auto"/>
        <w:rPr>
          <w:b/>
          <w:sz w:val="28"/>
          <w:szCs w:val="28"/>
        </w:rPr>
      </w:pPr>
    </w:p>
    <w:p w:rsidR="00D5404E" w:rsidRDefault="00D5404E" w:rsidP="00D5404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Вывод:</w:t>
      </w:r>
    </w:p>
    <w:p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проанализировав коррекционно-логопедическую работу за сентябрь-январь-май, результаты диагностики детей, можно сделать вывод, что поставленные задачи - решены полностью. </w:t>
      </w:r>
    </w:p>
    <w:p w:rsidR="00D5404E" w:rsidRDefault="00D5404E" w:rsidP="00D5404E">
      <w:pPr>
        <w:rPr>
          <w:sz w:val="28"/>
          <w:szCs w:val="28"/>
        </w:rPr>
      </w:pPr>
    </w:p>
    <w:p w:rsidR="00D5404E" w:rsidRDefault="00D5404E" w:rsidP="00D5404E">
      <w:pPr>
        <w:rPr>
          <w:sz w:val="28"/>
          <w:szCs w:val="28"/>
        </w:rPr>
      </w:pPr>
    </w:p>
    <w:p w:rsidR="00D5404E" w:rsidRDefault="00D5404E" w:rsidP="00D5404E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  <w:r>
        <w:rPr>
          <w:sz w:val="28"/>
          <w:szCs w:val="28"/>
        </w:rPr>
        <w:tab/>
        <w:t>_________________                       Дата _____________________</w:t>
      </w:r>
    </w:p>
    <w:p w:rsidR="00D5404E" w:rsidRDefault="00D5404E" w:rsidP="00D5404E">
      <w:pPr>
        <w:jc w:val="right"/>
        <w:rPr>
          <w:sz w:val="28"/>
          <w:szCs w:val="28"/>
        </w:rPr>
      </w:pPr>
    </w:p>
    <w:p w:rsidR="00D5404E" w:rsidRDefault="00D5404E" w:rsidP="00D5404E">
      <w:pPr>
        <w:jc w:val="center"/>
        <w:rPr>
          <w:sz w:val="44"/>
          <w:szCs w:val="44"/>
        </w:rPr>
      </w:pPr>
      <w:r>
        <w:rPr>
          <w:sz w:val="44"/>
          <w:szCs w:val="44"/>
        </w:rPr>
        <w:t>Результативность коррекционно-развивающей работы с детьми в соответствии с результатами проведения мониторинга</w:t>
      </w:r>
    </w:p>
    <w:p w:rsidR="00E0766A" w:rsidRPr="00D62B75" w:rsidRDefault="00F62171" w:rsidP="00D62B75">
      <w:pPr>
        <w:spacing w:line="276" w:lineRule="auto"/>
        <w:ind w:left="-142" w:right="-426"/>
        <w:jc w:val="center"/>
        <w:rPr>
          <w:b/>
          <w:sz w:val="44"/>
          <w:szCs w:val="44"/>
        </w:rPr>
      </w:pPr>
      <w:proofErr w:type="gramStart"/>
      <w:r>
        <w:rPr>
          <w:sz w:val="28"/>
          <w:szCs w:val="28"/>
        </w:rPr>
        <w:t>Итоговая  диагностика</w:t>
      </w:r>
      <w:proofErr w:type="gramEnd"/>
      <w:r>
        <w:rPr>
          <w:sz w:val="28"/>
          <w:szCs w:val="28"/>
        </w:rPr>
        <w:t xml:space="preserve">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992"/>
        <w:gridCol w:w="1843"/>
        <w:gridCol w:w="992"/>
      </w:tblGrid>
      <w:tr w:rsidR="00E0766A"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Данные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(5-6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(6-7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комплектования</w:t>
            </w:r>
          </w:p>
        </w:tc>
        <w:tc>
          <w:tcPr>
            <w:tcW w:w="1843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D857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31321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0766A">
        <w:trPr>
          <w:trHeight w:val="360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заключением: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>
        <w:trPr>
          <w:trHeight w:val="15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472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721B5"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31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поставленных на очередь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143AC" w:rsidRDefault="007143AC" w:rsidP="0071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18</w:t>
            </w:r>
          </w:p>
        </w:tc>
        <w:tc>
          <w:tcPr>
            <w:tcW w:w="992" w:type="dxa"/>
          </w:tcPr>
          <w:p w:rsidR="00E0766A" w:rsidRDefault="007143AC" w:rsidP="00D8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3313EA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525"/>
        </w:trPr>
        <w:tc>
          <w:tcPr>
            <w:tcW w:w="4815" w:type="dxa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выпущенных детей на конец учебного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63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DE0F85">
              <w:rPr>
                <w:sz w:val="28"/>
                <w:szCs w:val="28"/>
              </w:rPr>
              <w:t xml:space="preserve"> </w:t>
            </w:r>
            <w:r w:rsidR="004721B5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15"/>
        </w:trPr>
        <w:tc>
          <w:tcPr>
            <w:tcW w:w="76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62171">
              <w:rPr>
                <w:sz w:val="28"/>
                <w:szCs w:val="28"/>
              </w:rPr>
              <w:t xml:space="preserve"> 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Речь по возрасту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tabs>
                <w:tab w:val="center" w:pos="8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42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значительными улучшениями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 w:rsidP="00DE0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7324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улучшений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255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 направить: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>
        <w:trPr>
          <w:trHeight w:val="33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детей с тяжелыми речевыми нарушениями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527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коррекционно-развивающего обучения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481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общеобразовательную школу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7324E">
              <w:rPr>
                <w:sz w:val="28"/>
                <w:szCs w:val="28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732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F62171">
              <w:rPr>
                <w:sz w:val="28"/>
                <w:szCs w:val="28"/>
              </w:rPr>
              <w:t xml:space="preserve">% 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выведенных по результатам полугодовой диагностики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E0766A" w:rsidRDefault="00DE0F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7143AC">
              <w:rPr>
                <w:sz w:val="28"/>
                <w:szCs w:val="28"/>
              </w:rPr>
              <w:t xml:space="preserve">  14</w:t>
            </w:r>
            <w:r>
              <w:rPr>
                <w:sz w:val="28"/>
                <w:szCs w:val="28"/>
              </w:rPr>
              <w:t xml:space="preserve"> </w:t>
            </w:r>
            <w:r w:rsidR="00F62171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992" w:type="dxa"/>
          </w:tcPr>
          <w:p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656565">
              <w:rPr>
                <w:sz w:val="28"/>
                <w:szCs w:val="28"/>
              </w:rPr>
              <w:t xml:space="preserve">   </w:t>
            </w:r>
          </w:p>
          <w:p w:rsidR="00E0766A" w:rsidRDefault="007143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выбывших в течение года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DE0F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F7324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7324E">
              <w:rPr>
                <w:sz w:val="28"/>
                <w:szCs w:val="28"/>
              </w:rPr>
              <w:t>-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оставшихся на повторный курс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7324E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6565">
              <w:rPr>
                <w:sz w:val="28"/>
                <w:szCs w:val="28"/>
              </w:rPr>
              <w:t xml:space="preserve"> </w:t>
            </w:r>
            <w:r w:rsidR="00F7324E">
              <w:rPr>
                <w:sz w:val="28"/>
                <w:szCs w:val="28"/>
              </w:rPr>
              <w:t>4%</w:t>
            </w:r>
            <w:r w:rsidR="00656565">
              <w:rPr>
                <w:sz w:val="28"/>
                <w:szCs w:val="28"/>
              </w:rPr>
              <w:t xml:space="preserve">    </w:t>
            </w:r>
          </w:p>
        </w:tc>
      </w:tr>
    </w:tbl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D62B75" w:rsidRDefault="00D62B75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F621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Обследование речи детей, посещающих детский сад: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0"/>
        <w:gridCol w:w="1501"/>
        <w:gridCol w:w="1733"/>
        <w:gridCol w:w="1233"/>
        <w:gridCol w:w="2289"/>
      </w:tblGrid>
      <w:tr w:rsidR="00E0766A">
        <w:trPr>
          <w:trHeight w:val="732"/>
          <w:jc w:val="center"/>
        </w:trPr>
        <w:tc>
          <w:tcPr>
            <w:tcW w:w="2170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Группа</w:t>
            </w:r>
          </w:p>
        </w:tc>
        <w:tc>
          <w:tcPr>
            <w:tcW w:w="1501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Осмотрено</w:t>
            </w:r>
          </w:p>
        </w:tc>
        <w:tc>
          <w:tcPr>
            <w:tcW w:w="1733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Отсутствуют</w:t>
            </w:r>
          </w:p>
        </w:tc>
        <w:tc>
          <w:tcPr>
            <w:tcW w:w="1233" w:type="dxa"/>
          </w:tcPr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Норма речевого развития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Нарушение звукопроизношения в разной степени</w:t>
            </w:r>
          </w:p>
        </w:tc>
      </w:tr>
      <w:tr w:rsidR="00E0766A">
        <w:trPr>
          <w:trHeight w:val="462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Подготовительные </w:t>
            </w:r>
          </w:p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73</w:t>
            </w:r>
          </w:p>
        </w:tc>
        <w:tc>
          <w:tcPr>
            <w:tcW w:w="17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F7324E">
              <w:rPr>
                <w:szCs w:val="24"/>
              </w:rPr>
              <w:t>48</w:t>
            </w:r>
            <w:r>
              <w:rPr>
                <w:szCs w:val="24"/>
              </w:rPr>
              <w:t xml:space="preserve">   </w:t>
            </w:r>
          </w:p>
        </w:tc>
      </w:tr>
      <w:tr w:rsidR="00E0766A">
        <w:trPr>
          <w:trHeight w:val="328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Старшие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7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51</w:t>
            </w:r>
            <w:r>
              <w:rPr>
                <w:szCs w:val="24"/>
              </w:rPr>
              <w:t xml:space="preserve"> </w:t>
            </w:r>
          </w:p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</w:tr>
      <w:tr w:rsidR="00E0766A">
        <w:trPr>
          <w:trHeight w:val="605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Средние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733" w:type="dxa"/>
          </w:tcPr>
          <w:p w:rsidR="00E0766A" w:rsidRDefault="001C0D85" w:rsidP="00656565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20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41</w:t>
            </w:r>
            <w:r>
              <w:rPr>
                <w:szCs w:val="24"/>
              </w:rPr>
              <w:t xml:space="preserve"> </w:t>
            </w:r>
          </w:p>
        </w:tc>
      </w:tr>
      <w:tr w:rsidR="00E0766A">
        <w:trPr>
          <w:trHeight w:val="557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Младшие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733" w:type="dxa"/>
          </w:tcPr>
          <w:p w:rsidR="00E0766A" w:rsidRDefault="00F7324E" w:rsidP="00D8577D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25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F7324E">
              <w:rPr>
                <w:szCs w:val="24"/>
              </w:rPr>
              <w:t>10</w:t>
            </w:r>
          </w:p>
        </w:tc>
      </w:tr>
    </w:tbl>
    <w:p w:rsidR="00E0766A" w:rsidRDefault="00E0766A">
      <w:pPr>
        <w:ind w:firstLine="720"/>
        <w:jc w:val="center"/>
        <w:rPr>
          <w:sz w:val="28"/>
          <w:szCs w:val="28"/>
        </w:rPr>
      </w:pPr>
    </w:p>
    <w:p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дети, нуждающиеся в логопедической помощи взяты на учёт, родители приглашены на консультации к учителю-логопеду в установленное время по графику работы логопеда.</w:t>
      </w: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 Консультативное направление.</w:t>
      </w: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годовым планом работы, с педагогами детского сада проводились консультации: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594811">
        <w:rPr>
          <w:i/>
          <w:sz w:val="28"/>
          <w:szCs w:val="28"/>
        </w:rPr>
        <w:t xml:space="preserve">Взаимосвязь развития речи и развития тонкой моторики </w:t>
      </w:r>
      <w:proofErr w:type="gramStart"/>
      <w:r w:rsidR="00594811">
        <w:rPr>
          <w:i/>
          <w:sz w:val="28"/>
          <w:szCs w:val="28"/>
        </w:rPr>
        <w:t xml:space="preserve">рук </w:t>
      </w:r>
      <w:r w:rsidR="001C0D85"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>» - сентябрь.</w:t>
      </w:r>
    </w:p>
    <w:p w:rsidR="0001548F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</w:t>
      </w:r>
      <w:r w:rsidR="00594811">
        <w:rPr>
          <w:i/>
          <w:sz w:val="28"/>
          <w:szCs w:val="28"/>
        </w:rPr>
        <w:t xml:space="preserve">Игры и упражнения, </w:t>
      </w:r>
      <w:r w:rsidR="0001548F">
        <w:rPr>
          <w:i/>
          <w:sz w:val="28"/>
          <w:szCs w:val="28"/>
        </w:rPr>
        <w:t>способствующие развитию речи. Ум ребёнка- в пальчиках</w:t>
      </w:r>
      <w:r w:rsidR="00F7324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»-</w:t>
      </w:r>
      <w:proofErr w:type="gramStart"/>
      <w:r>
        <w:rPr>
          <w:i/>
          <w:sz w:val="28"/>
          <w:szCs w:val="28"/>
        </w:rPr>
        <w:t>октябрь .</w:t>
      </w:r>
      <w:proofErr w:type="gramEnd"/>
      <w:r>
        <w:rPr>
          <w:i/>
          <w:sz w:val="28"/>
          <w:szCs w:val="28"/>
        </w:rPr>
        <w:t xml:space="preserve">                                                                                                   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 </w:t>
      </w:r>
      <w:r w:rsidR="0001548F">
        <w:rPr>
          <w:i/>
          <w:sz w:val="28"/>
          <w:szCs w:val="28"/>
        </w:rPr>
        <w:t>Активизация речевого общения стар</w:t>
      </w:r>
      <w:r w:rsidR="008C6A37">
        <w:rPr>
          <w:i/>
          <w:sz w:val="28"/>
          <w:szCs w:val="28"/>
        </w:rPr>
        <w:t>ших дошкольников</w:t>
      </w:r>
      <w:r w:rsidR="00F62171">
        <w:rPr>
          <w:i/>
          <w:sz w:val="28"/>
          <w:szCs w:val="28"/>
        </w:rPr>
        <w:t xml:space="preserve">» - ноябрь. 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 xml:space="preserve">Обучение дошкольников творческому рассказыванию </w:t>
      </w:r>
      <w:r>
        <w:rPr>
          <w:i/>
          <w:sz w:val="28"/>
          <w:szCs w:val="28"/>
        </w:rPr>
        <w:t>» - декабрь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>Подготовка к обучению грамоте</w:t>
      </w:r>
      <w:r w:rsidR="00F62171">
        <w:rPr>
          <w:i/>
          <w:sz w:val="28"/>
          <w:szCs w:val="28"/>
        </w:rPr>
        <w:t>»- январь.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>Что и как читать детям</w:t>
      </w:r>
      <w:r w:rsidR="00F62171">
        <w:rPr>
          <w:i/>
          <w:sz w:val="28"/>
          <w:szCs w:val="28"/>
        </w:rPr>
        <w:t xml:space="preserve">» - </w:t>
      </w:r>
      <w:proofErr w:type="gramStart"/>
      <w:r w:rsidR="00F62171">
        <w:rPr>
          <w:i/>
          <w:sz w:val="28"/>
          <w:szCs w:val="28"/>
        </w:rPr>
        <w:t>февраль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 xml:space="preserve">Методика обучения детей </w:t>
      </w:r>
      <w:r w:rsidR="00B346A8">
        <w:rPr>
          <w:i/>
          <w:sz w:val="28"/>
          <w:szCs w:val="28"/>
        </w:rPr>
        <w:t>пересказу</w:t>
      </w:r>
      <w:r>
        <w:rPr>
          <w:i/>
          <w:sz w:val="28"/>
          <w:szCs w:val="28"/>
        </w:rPr>
        <w:t>» - март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346A8">
        <w:rPr>
          <w:i/>
          <w:sz w:val="28"/>
          <w:szCs w:val="28"/>
        </w:rPr>
        <w:t>Дыхательная гимнастика в детском саду</w:t>
      </w:r>
      <w:r>
        <w:rPr>
          <w:i/>
          <w:sz w:val="28"/>
          <w:szCs w:val="28"/>
        </w:rPr>
        <w:t>» - апрель</w:t>
      </w:r>
    </w:p>
    <w:p w:rsidR="00E0766A" w:rsidRDefault="00C41B5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«Р</w:t>
      </w:r>
      <w:r w:rsidR="00B346A8">
        <w:rPr>
          <w:i/>
          <w:sz w:val="28"/>
          <w:szCs w:val="28"/>
        </w:rPr>
        <w:t>оль сказки в развитии и воспитании ребёнка</w:t>
      </w:r>
      <w:r>
        <w:rPr>
          <w:i/>
          <w:sz w:val="28"/>
          <w:szCs w:val="28"/>
        </w:rPr>
        <w:t>»- май</w:t>
      </w:r>
    </w:p>
    <w:p w:rsidR="00E0766A" w:rsidRDefault="00E0766A">
      <w:pPr>
        <w:spacing w:line="276" w:lineRule="auto"/>
        <w:rPr>
          <w:sz w:val="28"/>
          <w:szCs w:val="28"/>
        </w:rPr>
      </w:pP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Проводились ежемесячные консультации с родителями во всех возрастных группах по плану:</w:t>
      </w:r>
    </w:p>
    <w:p w:rsidR="00E0766A" w:rsidRDefault="00F62171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="00B346A8">
        <w:rPr>
          <w:i/>
          <w:sz w:val="28"/>
          <w:szCs w:val="28"/>
        </w:rPr>
        <w:t>Логопедические шифровки или разбираемся в логопедическом диагнозе</w:t>
      </w:r>
      <w:r>
        <w:rPr>
          <w:i/>
          <w:sz w:val="28"/>
          <w:szCs w:val="28"/>
        </w:rPr>
        <w:t>» - сентябрь.</w:t>
      </w:r>
    </w:p>
    <w:p w:rsidR="00E0766A" w:rsidRDefault="00F62171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346A8">
        <w:rPr>
          <w:i/>
          <w:sz w:val="28"/>
          <w:szCs w:val="28"/>
        </w:rPr>
        <w:t>Ре</w:t>
      </w:r>
      <w:r w:rsidR="00B240E2">
        <w:rPr>
          <w:i/>
          <w:sz w:val="28"/>
          <w:szCs w:val="28"/>
        </w:rPr>
        <w:t xml:space="preserve">комендации родителям по формированию правильной речи </w:t>
      </w:r>
      <w:r>
        <w:rPr>
          <w:i/>
          <w:sz w:val="28"/>
          <w:szCs w:val="28"/>
        </w:rPr>
        <w:t>» - октябрь.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>Как родителям правильно заниматься с своим ребенком с нарушением речи?</w:t>
      </w:r>
      <w:r>
        <w:rPr>
          <w:i/>
          <w:sz w:val="28"/>
          <w:szCs w:val="28"/>
        </w:rPr>
        <w:t>»</w:t>
      </w:r>
      <w:r w:rsidR="00B240E2">
        <w:rPr>
          <w:i/>
          <w:sz w:val="28"/>
          <w:szCs w:val="28"/>
        </w:rPr>
        <w:t>-</w:t>
      </w:r>
      <w:proofErr w:type="gramStart"/>
      <w:r>
        <w:rPr>
          <w:i/>
          <w:sz w:val="28"/>
          <w:szCs w:val="28"/>
        </w:rPr>
        <w:t>ноябрь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>Для чего нужна артикуляционная гимнастка</w:t>
      </w:r>
      <w:r>
        <w:rPr>
          <w:i/>
          <w:sz w:val="28"/>
          <w:szCs w:val="28"/>
        </w:rPr>
        <w:t>?» - декабрь.</w:t>
      </w:r>
    </w:p>
    <w:p w:rsidR="00E0766A" w:rsidRDefault="00B240E2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«Дышим глубоко-говорим</w:t>
      </w:r>
      <w:r w:rsidR="009C7E0D">
        <w:rPr>
          <w:i/>
          <w:sz w:val="28"/>
          <w:szCs w:val="28"/>
        </w:rPr>
        <w:t xml:space="preserve"> </w:t>
      </w:r>
      <w:proofErr w:type="gramStart"/>
      <w:r w:rsidR="009C7E0D">
        <w:rPr>
          <w:i/>
          <w:sz w:val="28"/>
          <w:szCs w:val="28"/>
        </w:rPr>
        <w:t>легко .</w:t>
      </w:r>
      <w:proofErr w:type="gramEnd"/>
      <w:r>
        <w:rPr>
          <w:i/>
          <w:sz w:val="28"/>
          <w:szCs w:val="28"/>
        </w:rPr>
        <w:t xml:space="preserve"> Дыхательная гимнастика для малыша</w:t>
      </w:r>
      <w:r w:rsidR="00F62171">
        <w:rPr>
          <w:i/>
          <w:sz w:val="28"/>
          <w:szCs w:val="28"/>
        </w:rPr>
        <w:t>?» - январь.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>Уважайте законы развития детского «Я»</w:t>
      </w:r>
      <w:r>
        <w:rPr>
          <w:i/>
          <w:sz w:val="28"/>
          <w:szCs w:val="28"/>
        </w:rPr>
        <w:t>» - февраль.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 xml:space="preserve">Ранее обучение чтению: потребность, необходимость, </w:t>
      </w:r>
      <w:r w:rsidR="0004441E">
        <w:rPr>
          <w:i/>
          <w:sz w:val="28"/>
          <w:szCs w:val="28"/>
        </w:rPr>
        <w:t>или дань моде?</w:t>
      </w:r>
      <w:r>
        <w:rPr>
          <w:i/>
          <w:sz w:val="28"/>
          <w:szCs w:val="28"/>
        </w:rPr>
        <w:t xml:space="preserve">» - </w:t>
      </w:r>
      <w:proofErr w:type="gramStart"/>
      <w:r>
        <w:rPr>
          <w:i/>
          <w:sz w:val="28"/>
          <w:szCs w:val="28"/>
        </w:rPr>
        <w:t>март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04441E">
        <w:rPr>
          <w:i/>
          <w:sz w:val="28"/>
          <w:szCs w:val="28"/>
        </w:rPr>
        <w:t xml:space="preserve">Психологическая готовность детей к школьному </w:t>
      </w:r>
      <w:proofErr w:type="gramStart"/>
      <w:r w:rsidR="0004441E">
        <w:rPr>
          <w:i/>
          <w:sz w:val="28"/>
          <w:szCs w:val="28"/>
        </w:rPr>
        <w:t xml:space="preserve">обучению </w:t>
      </w:r>
      <w:r>
        <w:rPr>
          <w:i/>
          <w:sz w:val="28"/>
          <w:szCs w:val="28"/>
        </w:rPr>
        <w:t>»</w:t>
      </w:r>
      <w:proofErr w:type="gramEnd"/>
      <w:r>
        <w:rPr>
          <w:i/>
          <w:sz w:val="28"/>
          <w:szCs w:val="28"/>
        </w:rPr>
        <w:t xml:space="preserve"> - апрель 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04441E">
        <w:rPr>
          <w:i/>
          <w:sz w:val="28"/>
          <w:szCs w:val="28"/>
        </w:rPr>
        <w:t>Избегайте крайностей в воспитании детей</w:t>
      </w:r>
      <w:r>
        <w:rPr>
          <w:i/>
          <w:sz w:val="28"/>
          <w:szCs w:val="28"/>
        </w:rPr>
        <w:t>» -</w:t>
      </w:r>
      <w:proofErr w:type="gramStart"/>
      <w:r>
        <w:rPr>
          <w:i/>
          <w:sz w:val="28"/>
          <w:szCs w:val="28"/>
        </w:rPr>
        <w:t>май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Проводились собрания с родителями подготовительной группы и младшей.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 собраний: </w:t>
      </w:r>
    </w:p>
    <w:p w:rsidR="00E0766A" w:rsidRDefault="00F62171">
      <w:pPr>
        <w:spacing w:line="276" w:lineRule="auto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«Важность коррекционной ра</w:t>
      </w:r>
      <w:r w:rsidR="009961E3">
        <w:rPr>
          <w:i/>
          <w:sz w:val="28"/>
          <w:szCs w:val="28"/>
        </w:rPr>
        <w:t>боты с детьми в подготовительных группах</w:t>
      </w:r>
      <w:r>
        <w:rPr>
          <w:i/>
          <w:sz w:val="28"/>
          <w:szCs w:val="28"/>
        </w:rPr>
        <w:t>. Итоги обследования детей». – сентябрь</w:t>
      </w:r>
    </w:p>
    <w:p w:rsidR="00E0766A" w:rsidRDefault="00F62171">
      <w:pPr>
        <w:spacing w:line="276" w:lineRule="auto"/>
        <w:ind w:left="360"/>
        <w:rPr>
          <w:sz w:val="28"/>
          <w:szCs w:val="28"/>
        </w:rPr>
      </w:pPr>
      <w:r>
        <w:rPr>
          <w:i/>
          <w:sz w:val="28"/>
          <w:szCs w:val="28"/>
        </w:rPr>
        <w:t>«Развитие речи детей раннего возраста</w:t>
      </w:r>
      <w:proofErr w:type="gramStart"/>
      <w:r>
        <w:rPr>
          <w:i/>
          <w:sz w:val="28"/>
          <w:szCs w:val="28"/>
        </w:rPr>
        <w:t>» .</w:t>
      </w:r>
      <w:proofErr w:type="gramEnd"/>
      <w:r>
        <w:rPr>
          <w:i/>
          <w:sz w:val="28"/>
          <w:szCs w:val="28"/>
        </w:rPr>
        <w:t xml:space="preserve"> </w:t>
      </w:r>
    </w:p>
    <w:p w:rsidR="00E0766A" w:rsidRDefault="00E0766A">
      <w:pPr>
        <w:spacing w:line="276" w:lineRule="auto"/>
        <w:rPr>
          <w:sz w:val="28"/>
          <w:szCs w:val="28"/>
        </w:rPr>
      </w:pP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 период с сентября по май проведены индивидуальные консультации с родителями детей, посещающих логопедические занятия. На каждый запрос родителей (зачисление на логопедические занятия, выполнение домашних заданий, поведение ребенка на занятиях, артикуляционные упражнения  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 даны рекомендации и советы по всем вопросам.</w:t>
      </w:r>
    </w:p>
    <w:p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Методическая работа.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учебного года проводилась работа по повышению квалификации: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-Посещение РМО учителей-логопедов;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-Выполнение планов самообразования;                        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-Изучались новинки методической литературы; 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инновационными технологиями.</w:t>
      </w: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9C7E0D" w:rsidRDefault="009C7E0D" w:rsidP="009C7E0D">
      <w:pPr>
        <w:spacing w:line="276" w:lineRule="auto"/>
        <w:rPr>
          <w:b/>
          <w:sz w:val="28"/>
          <w:szCs w:val="28"/>
        </w:rPr>
      </w:pPr>
    </w:p>
    <w:p w:rsidR="00E0766A" w:rsidRDefault="009C7E0D" w:rsidP="009C7E0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</w:t>
      </w:r>
      <w:r w:rsidR="00F62171">
        <w:rPr>
          <w:b/>
          <w:sz w:val="28"/>
          <w:szCs w:val="28"/>
        </w:rPr>
        <w:t>IV. Документация.</w:t>
      </w: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интересах организации планомерной и целенаправленной логопедической деятельности в начале учебного года была оформлена следующая документация (отметка о наличии, утверждении соответствующим приказом) </w:t>
      </w:r>
    </w:p>
    <w:p w:rsidR="00E0766A" w:rsidRDefault="00E0766A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6136"/>
        <w:gridCol w:w="3335"/>
      </w:tblGrid>
      <w:tr w:rsidR="00E0766A">
        <w:tc>
          <w:tcPr>
            <w:tcW w:w="670" w:type="dxa"/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177" w:type="dxa"/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Отметка о наличии документа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(в т.ч. сетка индивидуальных и подгрупповых занятий)</w:t>
            </w:r>
          </w:p>
        </w:tc>
        <w:tc>
          <w:tcPr>
            <w:tcW w:w="3354" w:type="dxa"/>
          </w:tcPr>
          <w:p w:rsidR="009961E3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961E3">
              <w:rPr>
                <w:sz w:val="28"/>
                <w:szCs w:val="28"/>
              </w:rPr>
              <w:t xml:space="preserve">               +</w:t>
            </w:r>
            <w:r>
              <w:rPr>
                <w:sz w:val="28"/>
                <w:szCs w:val="28"/>
              </w:rPr>
              <w:t xml:space="preserve">               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Документация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детей, зачисленных на логопедические занятия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развития ребёнка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                                                    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план организационно-методической и коррекционно-развивающей работы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первичного обследования речи детей и протоколы.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журнал  учёта</w:t>
            </w:r>
            <w:proofErr w:type="gramEnd"/>
            <w:r>
              <w:rPr>
                <w:sz w:val="28"/>
                <w:szCs w:val="28"/>
              </w:rPr>
              <w:t xml:space="preserve"> нуждающихся в логопедической помощи.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учета посещаемости логопедических занятий детьми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тетради детей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</w:tbl>
    <w:p w:rsidR="00E0766A" w:rsidRDefault="00E0766A">
      <w:pPr>
        <w:spacing w:line="276" w:lineRule="auto"/>
        <w:rPr>
          <w:b/>
          <w:sz w:val="28"/>
          <w:szCs w:val="28"/>
        </w:rPr>
      </w:pPr>
    </w:p>
    <w:p w:rsidR="00E0766A" w:rsidRDefault="00E0766A">
      <w:pPr>
        <w:spacing w:line="276" w:lineRule="auto"/>
        <w:rPr>
          <w:b/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Вывод:</w:t>
      </w: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проанализировав коррекционно-логопедическую работу за сентябрь-январь-май, результаты диагностики детей, можно сделать вывод, что поставленные задачи - решены полностью. </w:t>
      </w: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F62171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  <w:r>
        <w:rPr>
          <w:sz w:val="28"/>
          <w:szCs w:val="28"/>
        </w:rPr>
        <w:tab/>
        <w:t>_________________                       Дата _____________________</w:t>
      </w:r>
    </w:p>
    <w:p w:rsidR="00E0766A" w:rsidRDefault="00E0766A">
      <w:pPr>
        <w:jc w:val="right"/>
        <w:rPr>
          <w:sz w:val="28"/>
          <w:szCs w:val="28"/>
        </w:rPr>
      </w:pPr>
    </w:p>
    <w:p w:rsidR="009C7E0D" w:rsidRDefault="009C7E0D">
      <w:pPr>
        <w:jc w:val="right"/>
        <w:rPr>
          <w:sz w:val="28"/>
          <w:szCs w:val="28"/>
        </w:rPr>
      </w:pPr>
    </w:p>
    <w:p w:rsidR="00E0766A" w:rsidRDefault="00F62171">
      <w:pPr>
        <w:jc w:val="center"/>
        <w:rPr>
          <w:sz w:val="44"/>
          <w:szCs w:val="44"/>
        </w:rPr>
      </w:pPr>
      <w:bookmarkStart w:id="0" w:name="_Hlk104734209"/>
      <w:r>
        <w:rPr>
          <w:sz w:val="44"/>
          <w:szCs w:val="44"/>
        </w:rPr>
        <w:lastRenderedPageBreak/>
        <w:t>Результативность коррекционно-развивающей работы с детьми в соответствии с результатами проведения мониторинга</w:t>
      </w:r>
    </w:p>
    <w:p w:rsidR="00E0766A" w:rsidRDefault="00E0766A">
      <w:pPr>
        <w:jc w:val="center"/>
        <w:rPr>
          <w:sz w:val="44"/>
          <w:szCs w:val="44"/>
        </w:rPr>
      </w:pPr>
    </w:p>
    <w:p w:rsidR="00E0766A" w:rsidRDefault="00E0766A">
      <w:pPr>
        <w:jc w:val="center"/>
        <w:rPr>
          <w:sz w:val="44"/>
          <w:szCs w:val="44"/>
        </w:rPr>
      </w:pPr>
    </w:p>
    <w:p w:rsidR="00E0766A" w:rsidRDefault="00D5404E" w:rsidP="00D5404E">
      <w:pPr>
        <w:jc w:val="center"/>
        <w:rPr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55D2B3E6" wp14:editId="0F4C74DF">
            <wp:extent cx="6229350" cy="3133725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1B4868D-1B04-497A-B21E-AD0505C345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03FB2" w:rsidRPr="00003FB2" w:rsidRDefault="00003FB2" w:rsidP="00003FB2">
      <w:pPr>
        <w:rPr>
          <w:sz w:val="44"/>
          <w:szCs w:val="44"/>
        </w:rPr>
      </w:pPr>
    </w:p>
    <w:p w:rsidR="00003FB2" w:rsidRDefault="00003FB2" w:rsidP="00003FB2">
      <w:pPr>
        <w:rPr>
          <w:noProof/>
          <w:sz w:val="36"/>
          <w:szCs w:val="36"/>
        </w:rPr>
      </w:pPr>
    </w:p>
    <w:p w:rsidR="00003FB2" w:rsidRPr="00003FB2" w:rsidRDefault="00003FB2" w:rsidP="00003FB2">
      <w:pPr>
        <w:tabs>
          <w:tab w:val="left" w:pos="3102"/>
        </w:tabs>
        <w:rPr>
          <w:sz w:val="44"/>
          <w:szCs w:val="44"/>
        </w:rPr>
      </w:pPr>
      <w:r>
        <w:rPr>
          <w:sz w:val="44"/>
          <w:szCs w:val="44"/>
        </w:rPr>
        <w:tab/>
      </w:r>
      <w:bookmarkStart w:id="1" w:name="_GoBack"/>
      <w:bookmarkEnd w:id="0"/>
      <w:bookmarkEnd w:id="1"/>
    </w:p>
    <w:sectPr w:rsidR="00003FB2" w:rsidRPr="00003FB2" w:rsidSect="00003FB2">
      <w:headerReference w:type="default" r:id="rId9"/>
      <w:pgSz w:w="11906" w:h="16838"/>
      <w:pgMar w:top="1134" w:right="1274" w:bottom="1134" w:left="709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998" w:rsidRDefault="00A22998">
      <w:r>
        <w:separator/>
      </w:r>
    </w:p>
  </w:endnote>
  <w:endnote w:type="continuationSeparator" w:id="0">
    <w:p w:rsidR="00A22998" w:rsidRDefault="00A2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998" w:rsidRDefault="00A22998">
      <w:r>
        <w:separator/>
      </w:r>
    </w:p>
  </w:footnote>
  <w:footnote w:type="continuationSeparator" w:id="0">
    <w:p w:rsidR="00A22998" w:rsidRDefault="00A22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66A" w:rsidRDefault="00E076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D0585"/>
    <w:multiLevelType w:val="hybridMultilevel"/>
    <w:tmpl w:val="00C83BAA"/>
    <w:lvl w:ilvl="0" w:tplc="43FEEE8E">
      <w:start w:val="1"/>
      <w:numFmt w:val="decimal"/>
      <w:lvlText w:val="%1."/>
      <w:lvlJc w:val="left"/>
      <w:pPr>
        <w:ind w:left="501" w:hanging="360"/>
      </w:pPr>
    </w:lvl>
    <w:lvl w:ilvl="1" w:tplc="3B94FD4E">
      <w:start w:val="1"/>
      <w:numFmt w:val="lowerLetter"/>
      <w:lvlText w:val="%2."/>
      <w:lvlJc w:val="left"/>
      <w:pPr>
        <w:ind w:left="1221" w:hanging="360"/>
      </w:pPr>
    </w:lvl>
    <w:lvl w:ilvl="2" w:tplc="4650BAA4">
      <w:start w:val="1"/>
      <w:numFmt w:val="lowerRoman"/>
      <w:lvlText w:val="%3."/>
      <w:lvlJc w:val="right"/>
      <w:pPr>
        <w:ind w:left="1941" w:hanging="180"/>
      </w:pPr>
    </w:lvl>
    <w:lvl w:ilvl="3" w:tplc="A24CC486">
      <w:start w:val="1"/>
      <w:numFmt w:val="decimal"/>
      <w:lvlText w:val="%4."/>
      <w:lvlJc w:val="left"/>
      <w:pPr>
        <w:ind w:left="2661" w:hanging="360"/>
      </w:pPr>
    </w:lvl>
    <w:lvl w:ilvl="4" w:tplc="FD38E8EE">
      <w:start w:val="1"/>
      <w:numFmt w:val="lowerLetter"/>
      <w:lvlText w:val="%5."/>
      <w:lvlJc w:val="left"/>
      <w:pPr>
        <w:ind w:left="3381" w:hanging="360"/>
      </w:pPr>
    </w:lvl>
    <w:lvl w:ilvl="5" w:tplc="AAB8D81E">
      <w:start w:val="1"/>
      <w:numFmt w:val="lowerRoman"/>
      <w:lvlText w:val="%6."/>
      <w:lvlJc w:val="right"/>
      <w:pPr>
        <w:ind w:left="4101" w:hanging="180"/>
      </w:pPr>
    </w:lvl>
    <w:lvl w:ilvl="6" w:tplc="905A4F36">
      <w:start w:val="1"/>
      <w:numFmt w:val="decimal"/>
      <w:lvlText w:val="%7."/>
      <w:lvlJc w:val="left"/>
      <w:pPr>
        <w:ind w:left="4821" w:hanging="360"/>
      </w:pPr>
    </w:lvl>
    <w:lvl w:ilvl="7" w:tplc="5046DF60">
      <w:start w:val="1"/>
      <w:numFmt w:val="lowerLetter"/>
      <w:lvlText w:val="%8."/>
      <w:lvlJc w:val="left"/>
      <w:pPr>
        <w:ind w:left="5541" w:hanging="360"/>
      </w:pPr>
    </w:lvl>
    <w:lvl w:ilvl="8" w:tplc="FFCA7840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2C84111"/>
    <w:multiLevelType w:val="hybridMultilevel"/>
    <w:tmpl w:val="AD38C862"/>
    <w:lvl w:ilvl="0" w:tplc="D3D2ACCC">
      <w:start w:val="1"/>
      <w:numFmt w:val="decimal"/>
      <w:lvlText w:val="%1."/>
      <w:lvlJc w:val="left"/>
      <w:pPr>
        <w:ind w:left="501" w:hanging="360"/>
      </w:pPr>
    </w:lvl>
    <w:lvl w:ilvl="1" w:tplc="97B8FDFA">
      <w:start w:val="1"/>
      <w:numFmt w:val="lowerLetter"/>
      <w:lvlText w:val="%2."/>
      <w:lvlJc w:val="left"/>
      <w:pPr>
        <w:ind w:left="1221" w:hanging="360"/>
      </w:pPr>
    </w:lvl>
    <w:lvl w:ilvl="2" w:tplc="032284FC">
      <w:start w:val="1"/>
      <w:numFmt w:val="lowerRoman"/>
      <w:lvlText w:val="%3."/>
      <w:lvlJc w:val="right"/>
      <w:pPr>
        <w:ind w:left="1941" w:hanging="180"/>
      </w:pPr>
    </w:lvl>
    <w:lvl w:ilvl="3" w:tplc="37B2309E">
      <w:start w:val="1"/>
      <w:numFmt w:val="decimal"/>
      <w:lvlText w:val="%4."/>
      <w:lvlJc w:val="left"/>
      <w:pPr>
        <w:ind w:left="2661" w:hanging="360"/>
      </w:pPr>
    </w:lvl>
    <w:lvl w:ilvl="4" w:tplc="88105A38">
      <w:start w:val="1"/>
      <w:numFmt w:val="lowerLetter"/>
      <w:lvlText w:val="%5."/>
      <w:lvlJc w:val="left"/>
      <w:pPr>
        <w:ind w:left="3381" w:hanging="360"/>
      </w:pPr>
    </w:lvl>
    <w:lvl w:ilvl="5" w:tplc="A692BC9A">
      <w:start w:val="1"/>
      <w:numFmt w:val="lowerRoman"/>
      <w:lvlText w:val="%6."/>
      <w:lvlJc w:val="right"/>
      <w:pPr>
        <w:ind w:left="4101" w:hanging="180"/>
      </w:pPr>
    </w:lvl>
    <w:lvl w:ilvl="6" w:tplc="FACCF68E">
      <w:start w:val="1"/>
      <w:numFmt w:val="decimal"/>
      <w:lvlText w:val="%7."/>
      <w:lvlJc w:val="left"/>
      <w:pPr>
        <w:ind w:left="4821" w:hanging="360"/>
      </w:pPr>
    </w:lvl>
    <w:lvl w:ilvl="7" w:tplc="566CDA04">
      <w:start w:val="1"/>
      <w:numFmt w:val="lowerLetter"/>
      <w:lvlText w:val="%8."/>
      <w:lvlJc w:val="left"/>
      <w:pPr>
        <w:ind w:left="5541" w:hanging="360"/>
      </w:pPr>
    </w:lvl>
    <w:lvl w:ilvl="8" w:tplc="4E02312E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66A"/>
    <w:rsid w:val="00003FB2"/>
    <w:rsid w:val="0001548F"/>
    <w:rsid w:val="0004441E"/>
    <w:rsid w:val="00052C25"/>
    <w:rsid w:val="0012590B"/>
    <w:rsid w:val="00125DA5"/>
    <w:rsid w:val="001C0D85"/>
    <w:rsid w:val="002C6725"/>
    <w:rsid w:val="003313EA"/>
    <w:rsid w:val="00350D0C"/>
    <w:rsid w:val="004721B5"/>
    <w:rsid w:val="00594811"/>
    <w:rsid w:val="005C40D7"/>
    <w:rsid w:val="00631321"/>
    <w:rsid w:val="00656565"/>
    <w:rsid w:val="006B07D4"/>
    <w:rsid w:val="006B31FF"/>
    <w:rsid w:val="007143AC"/>
    <w:rsid w:val="00834DE0"/>
    <w:rsid w:val="008C6A37"/>
    <w:rsid w:val="00945506"/>
    <w:rsid w:val="00994D55"/>
    <w:rsid w:val="009961E3"/>
    <w:rsid w:val="009C7E0D"/>
    <w:rsid w:val="009F4E2D"/>
    <w:rsid w:val="00A020BE"/>
    <w:rsid w:val="00A22998"/>
    <w:rsid w:val="00A309AB"/>
    <w:rsid w:val="00B102E4"/>
    <w:rsid w:val="00B240E2"/>
    <w:rsid w:val="00B346A8"/>
    <w:rsid w:val="00B72E59"/>
    <w:rsid w:val="00C41B55"/>
    <w:rsid w:val="00C43DAC"/>
    <w:rsid w:val="00C72FBE"/>
    <w:rsid w:val="00D12371"/>
    <w:rsid w:val="00D5404E"/>
    <w:rsid w:val="00D62B75"/>
    <w:rsid w:val="00D8577D"/>
    <w:rsid w:val="00DE0F85"/>
    <w:rsid w:val="00E0766A"/>
    <w:rsid w:val="00E33BEC"/>
    <w:rsid w:val="00E65327"/>
    <w:rsid w:val="00E84165"/>
    <w:rsid w:val="00EA6B85"/>
    <w:rsid w:val="00F326F9"/>
    <w:rsid w:val="00F62171"/>
    <w:rsid w:val="00F7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BABF"/>
  <w15:docId w15:val="{EFFC9BF0-178F-448E-9608-47E6B6A9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9AB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09A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309A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309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309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309A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309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309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309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309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9A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309A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309A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309A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09A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09A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09A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09A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09A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309AB"/>
    <w:pPr>
      <w:ind w:left="720"/>
      <w:contextualSpacing/>
    </w:pPr>
  </w:style>
  <w:style w:type="paragraph" w:styleId="a4">
    <w:name w:val="No Spacing"/>
    <w:uiPriority w:val="1"/>
    <w:qFormat/>
    <w:rsid w:val="00A309AB"/>
    <w:pPr>
      <w:spacing w:before="0" w:after="0"/>
    </w:pPr>
  </w:style>
  <w:style w:type="paragraph" w:styleId="a5">
    <w:name w:val="Title"/>
    <w:basedOn w:val="a"/>
    <w:next w:val="a"/>
    <w:link w:val="a6"/>
    <w:uiPriority w:val="10"/>
    <w:qFormat/>
    <w:rsid w:val="00A309A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A309A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309AB"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309A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309A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309A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309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309AB"/>
    <w:rPr>
      <w:i/>
    </w:rPr>
  </w:style>
  <w:style w:type="paragraph" w:styleId="ab">
    <w:name w:val="header"/>
    <w:basedOn w:val="a"/>
    <w:link w:val="ac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09AB"/>
  </w:style>
  <w:style w:type="paragraph" w:styleId="ad">
    <w:name w:val="footer"/>
    <w:basedOn w:val="a"/>
    <w:link w:val="ae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309AB"/>
  </w:style>
  <w:style w:type="paragraph" w:styleId="af">
    <w:name w:val="caption"/>
    <w:basedOn w:val="a"/>
    <w:next w:val="a"/>
    <w:uiPriority w:val="35"/>
    <w:semiHidden/>
    <w:unhideWhenUsed/>
    <w:qFormat/>
    <w:rsid w:val="00A309AB"/>
    <w:pPr>
      <w:spacing w:line="276" w:lineRule="auto"/>
    </w:pPr>
    <w:rPr>
      <w:b/>
      <w:bCs/>
      <w:color w:val="549E39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A309AB"/>
  </w:style>
  <w:style w:type="table" w:customStyle="1" w:styleId="TableGridLight">
    <w:name w:val="Table Grid Light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309AB"/>
    <w:pPr>
      <w:spacing w:after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6DFA7" w:themeColor="accent1" w:themeTint="67"/>
        <w:left w:val="single" w:sz="4" w:space="0" w:color="B6DFA7" w:themeColor="accent1" w:themeTint="67"/>
        <w:bottom w:val="single" w:sz="4" w:space="0" w:color="B6DFA7" w:themeColor="accent1" w:themeTint="67"/>
        <w:right w:val="single" w:sz="4" w:space="0" w:color="B6DFA7" w:themeColor="accent1" w:themeTint="67"/>
        <w:insideH w:val="single" w:sz="4" w:space="0" w:color="B6DFA7" w:themeColor="accent1" w:themeTint="67"/>
        <w:insideV w:val="single" w:sz="4" w:space="0" w:color="B6DFA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D180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FA7" w:themeColor="accent1" w:themeTint="67"/>
          <w:left w:val="single" w:sz="4" w:space="0" w:color="B6DFA7" w:themeColor="accent1" w:themeTint="67"/>
          <w:bottom w:val="single" w:sz="4" w:space="0" w:color="B6DFA7" w:themeColor="accent1" w:themeTint="67"/>
          <w:right w:val="single" w:sz="4" w:space="0" w:color="B6DFA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0E6A7" w:themeColor="accent2" w:themeTint="67"/>
        <w:left w:val="single" w:sz="4" w:space="0" w:color="D0E6A7" w:themeColor="accent2" w:themeTint="67"/>
        <w:bottom w:val="single" w:sz="4" w:space="0" w:color="D0E6A7" w:themeColor="accent2" w:themeTint="67"/>
        <w:right w:val="single" w:sz="4" w:space="0" w:color="D0E6A7" w:themeColor="accent2" w:themeTint="67"/>
        <w:insideH w:val="single" w:sz="4" w:space="0" w:color="D0E6A7" w:themeColor="accent2" w:themeTint="67"/>
        <w:insideV w:val="single" w:sz="4" w:space="0" w:color="D0E6A7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CDC80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0E6A7" w:themeColor="accent2" w:themeTint="67"/>
          <w:left w:val="single" w:sz="4" w:space="0" w:color="D0E6A7" w:themeColor="accent2" w:themeTint="67"/>
          <w:bottom w:val="single" w:sz="4" w:space="0" w:color="D0E6A7" w:themeColor="accent2" w:themeTint="67"/>
          <w:right w:val="single" w:sz="4" w:space="0" w:color="D0E6A7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5EBAF" w:themeColor="accent3" w:themeTint="67"/>
        <w:left w:val="single" w:sz="4" w:space="0" w:color="E5EBAF" w:themeColor="accent3" w:themeTint="67"/>
        <w:bottom w:val="single" w:sz="4" w:space="0" w:color="E5EBAF" w:themeColor="accent3" w:themeTint="67"/>
        <w:right w:val="single" w:sz="4" w:space="0" w:color="E5EBAF" w:themeColor="accent3" w:themeTint="67"/>
        <w:insideH w:val="single" w:sz="4" w:space="0" w:color="E5EBAF" w:themeColor="accent3" w:themeTint="67"/>
        <w:insideV w:val="single" w:sz="4" w:space="0" w:color="E5EBA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E38B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EBAF" w:themeColor="accent3" w:themeTint="67"/>
          <w:left w:val="single" w:sz="4" w:space="0" w:color="E5EBAF" w:themeColor="accent3" w:themeTint="67"/>
          <w:bottom w:val="single" w:sz="4" w:space="0" w:color="E5EBAF" w:themeColor="accent3" w:themeTint="67"/>
          <w:right w:val="single" w:sz="4" w:space="0" w:color="E5EBA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0FDDE" w:themeColor="accent4" w:themeTint="67"/>
        <w:left w:val="single" w:sz="4" w:space="0" w:color="70FDDE" w:themeColor="accent4" w:themeTint="67"/>
        <w:bottom w:val="single" w:sz="4" w:space="0" w:color="70FDDE" w:themeColor="accent4" w:themeTint="67"/>
        <w:right w:val="single" w:sz="4" w:space="0" w:color="70FDDE" w:themeColor="accent4" w:themeTint="67"/>
        <w:insideH w:val="single" w:sz="4" w:space="0" w:color="70FDDE" w:themeColor="accent4" w:themeTint="67"/>
        <w:insideV w:val="single" w:sz="4" w:space="0" w:color="70FDDE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30FCC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FDDE" w:themeColor="accent4" w:themeTint="67"/>
          <w:left w:val="single" w:sz="4" w:space="0" w:color="70FDDE" w:themeColor="accent4" w:themeTint="67"/>
          <w:bottom w:val="single" w:sz="4" w:space="0" w:color="70FDDE" w:themeColor="accent4" w:themeTint="67"/>
          <w:right w:val="single" w:sz="4" w:space="0" w:color="70FDDE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5E0E7" w:themeColor="accent5" w:themeTint="67"/>
        <w:left w:val="single" w:sz="4" w:space="0" w:color="B5E0E7" w:themeColor="accent5" w:themeTint="67"/>
        <w:bottom w:val="single" w:sz="4" w:space="0" w:color="B5E0E7" w:themeColor="accent5" w:themeTint="67"/>
        <w:right w:val="single" w:sz="4" w:space="0" w:color="B5E0E7" w:themeColor="accent5" w:themeTint="67"/>
        <w:insideH w:val="single" w:sz="4" w:space="0" w:color="B5E0E7" w:themeColor="accent5" w:themeTint="67"/>
        <w:insideV w:val="single" w:sz="4" w:space="0" w:color="B5E0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D3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5E0E7" w:themeColor="accent5" w:themeTint="67"/>
          <w:left w:val="single" w:sz="4" w:space="0" w:color="B5E0E7" w:themeColor="accent5" w:themeTint="67"/>
          <w:bottom w:val="single" w:sz="4" w:space="0" w:color="B5E0E7" w:themeColor="accent5" w:themeTint="67"/>
          <w:right w:val="single" w:sz="4" w:space="0" w:color="B5E0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82DCF8" w:themeColor="accent6" w:themeTint="67"/>
        <w:left w:val="single" w:sz="4" w:space="0" w:color="82DCF8" w:themeColor="accent6" w:themeTint="67"/>
        <w:bottom w:val="single" w:sz="4" w:space="0" w:color="82DCF8" w:themeColor="accent6" w:themeTint="67"/>
        <w:right w:val="single" w:sz="4" w:space="0" w:color="82DCF8" w:themeColor="accent6" w:themeTint="67"/>
        <w:insideH w:val="single" w:sz="4" w:space="0" w:color="82DCF8" w:themeColor="accent6" w:themeTint="67"/>
        <w:insideV w:val="single" w:sz="4" w:space="0" w:color="82DCF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CCF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DCF8" w:themeColor="accent6" w:themeTint="67"/>
          <w:left w:val="single" w:sz="4" w:space="0" w:color="82DCF8" w:themeColor="accent6" w:themeTint="67"/>
          <w:bottom w:val="single" w:sz="4" w:space="0" w:color="82DCF8" w:themeColor="accent6" w:themeTint="67"/>
          <w:right w:val="single" w:sz="4" w:space="0" w:color="82DCF8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5DAF3F" w:themeColor="accent1" w:themeTint="EA"/>
        <w:insideH w:val="single" w:sz="4" w:space="0" w:color="5DAF3F" w:themeColor="accent1" w:themeTint="EA"/>
        <w:insideV w:val="single" w:sz="4" w:space="0" w:color="5DAF3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AF3F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AF3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BDB7F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BDB7F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CF3A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9FCCD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29FCCD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AB5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989B1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5DAF3F" w:themeColor="accent1" w:themeTint="EA"/>
        <w:insideH w:val="single" w:sz="4" w:space="0" w:color="5DAF3F" w:themeColor="accent1" w:themeTint="EA"/>
        <w:insideV w:val="single" w:sz="4" w:space="0" w:color="5DAF3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99D284" w:themeColor="accent1" w:themeTint="90"/>
        <w:left w:val="single" w:sz="4" w:space="0" w:color="99D284" w:themeColor="accent1" w:themeTint="90"/>
        <w:bottom w:val="single" w:sz="4" w:space="0" w:color="99D284" w:themeColor="accent1" w:themeTint="90"/>
        <w:right w:val="single" w:sz="4" w:space="0" w:color="99D284" w:themeColor="accent1" w:themeTint="90"/>
        <w:insideH w:val="single" w:sz="4" w:space="0" w:color="99D284" w:themeColor="accent1" w:themeTint="90"/>
        <w:insideV w:val="single" w:sz="4" w:space="0" w:color="99D284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AF3F" w:themeColor="accent1" w:themeTint="EA"/>
          <w:left w:val="single" w:sz="4" w:space="0" w:color="5DAF3F" w:themeColor="accent1" w:themeTint="EA"/>
          <w:bottom w:val="single" w:sz="4" w:space="0" w:color="5DAF3F" w:themeColor="accent1" w:themeTint="EA"/>
          <w:right w:val="single" w:sz="4" w:space="0" w:color="5DAF3F" w:themeColor="accent1" w:themeTint="EA"/>
        </w:tcBorders>
        <w:shd w:val="clear" w:color="auto" w:fill="5DAF3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AF3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BEFD4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BEFD4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BEDD85" w:themeColor="accent2" w:themeTint="90"/>
        <w:left w:val="single" w:sz="4" w:space="0" w:color="BEDD85" w:themeColor="accent2" w:themeTint="90"/>
        <w:bottom w:val="single" w:sz="4" w:space="0" w:color="BEDD85" w:themeColor="accent2" w:themeTint="90"/>
        <w:right w:val="single" w:sz="4" w:space="0" w:color="BEDD85" w:themeColor="accent2" w:themeTint="90"/>
        <w:insideH w:val="single" w:sz="4" w:space="0" w:color="BEDD85" w:themeColor="accent2" w:themeTint="90"/>
        <w:insideV w:val="single" w:sz="4" w:space="0" w:color="BEDD85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BDB7F" w:themeColor="accent2" w:themeTint="97"/>
          <w:left w:val="single" w:sz="4" w:space="0" w:color="BBDB7F" w:themeColor="accent2" w:themeTint="97"/>
          <w:bottom w:val="single" w:sz="4" w:space="0" w:color="BBDB7F" w:themeColor="accent2" w:themeTint="97"/>
          <w:right w:val="single" w:sz="4" w:space="0" w:color="BBDB7F" w:themeColor="accent2" w:themeTint="97"/>
        </w:tcBorders>
        <w:shd w:val="clear" w:color="auto" w:fill="BBDB7F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BBDB7F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DBE38F" w:themeColor="accent3" w:themeTint="90"/>
        <w:left w:val="single" w:sz="4" w:space="0" w:color="DBE38F" w:themeColor="accent3" w:themeTint="90"/>
        <w:bottom w:val="single" w:sz="4" w:space="0" w:color="DBE38F" w:themeColor="accent3" w:themeTint="90"/>
        <w:right w:val="single" w:sz="4" w:space="0" w:color="DBE38F" w:themeColor="accent3" w:themeTint="90"/>
        <w:insideH w:val="single" w:sz="4" w:space="0" w:color="DBE38F" w:themeColor="accent3" w:themeTint="90"/>
        <w:insideV w:val="single" w:sz="4" w:space="0" w:color="DBE38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0CF3A" w:themeColor="accent3" w:themeTint="FE"/>
          <w:left w:val="single" w:sz="4" w:space="0" w:color="C0CF3A" w:themeColor="accent3" w:themeTint="FE"/>
          <w:bottom w:val="single" w:sz="4" w:space="0" w:color="C0CF3A" w:themeColor="accent3" w:themeTint="FE"/>
          <w:right w:val="single" w:sz="4" w:space="0" w:color="C0CF3A" w:themeColor="accent3" w:themeTint="FE"/>
        </w:tcBorders>
        <w:shd w:val="clear" w:color="auto" w:fill="C0CF3A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37FCD1" w:themeColor="accent4" w:themeTint="90"/>
        <w:left w:val="single" w:sz="4" w:space="0" w:color="37FCD1" w:themeColor="accent4" w:themeTint="90"/>
        <w:bottom w:val="single" w:sz="4" w:space="0" w:color="37FCD1" w:themeColor="accent4" w:themeTint="90"/>
        <w:right w:val="single" w:sz="4" w:space="0" w:color="37FCD1" w:themeColor="accent4" w:themeTint="90"/>
        <w:insideH w:val="single" w:sz="4" w:space="0" w:color="37FCD1" w:themeColor="accent4" w:themeTint="90"/>
        <w:insideV w:val="single" w:sz="4" w:space="0" w:color="37FCD1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9FCCD" w:themeColor="accent4" w:themeTint="9A"/>
          <w:left w:val="single" w:sz="4" w:space="0" w:color="29FCCD" w:themeColor="accent4" w:themeTint="9A"/>
          <w:bottom w:val="single" w:sz="4" w:space="0" w:color="29FCCD" w:themeColor="accent4" w:themeTint="9A"/>
          <w:right w:val="single" w:sz="4" w:space="0" w:color="29FCCD" w:themeColor="accent4" w:themeTint="9A"/>
        </w:tcBorders>
        <w:shd w:val="clear" w:color="auto" w:fill="29FCCD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29FCCD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98D5DD" w:themeColor="accent5" w:themeTint="90"/>
        <w:left w:val="single" w:sz="4" w:space="0" w:color="98D5DD" w:themeColor="accent5" w:themeTint="90"/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  <w:insideV w:val="single" w:sz="4" w:space="0" w:color="98D5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AB5C4" w:themeColor="accent5"/>
          <w:left w:val="single" w:sz="4" w:space="0" w:color="4AB5C4" w:themeColor="accent5"/>
          <w:bottom w:val="single" w:sz="4" w:space="0" w:color="4AB5C4" w:themeColor="accent5"/>
          <w:right w:val="single" w:sz="4" w:space="0" w:color="4AB5C4" w:themeColor="accent5"/>
        </w:tcBorders>
        <w:shd w:val="clear" w:color="auto" w:fill="4AB5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50CEF6" w:themeColor="accent6" w:themeTint="90"/>
        <w:left w:val="single" w:sz="4" w:space="0" w:color="50CEF6" w:themeColor="accent6" w:themeTint="90"/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  <w:insideV w:val="single" w:sz="4" w:space="0" w:color="50CEF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989B1" w:themeColor="accent6"/>
          <w:left w:val="single" w:sz="4" w:space="0" w:color="0989B1" w:themeColor="accent6"/>
          <w:bottom w:val="single" w:sz="4" w:space="0" w:color="0989B1" w:themeColor="accent6"/>
          <w:right w:val="single" w:sz="4" w:space="0" w:color="0989B1" w:themeColor="accent6"/>
        </w:tcBorders>
        <w:shd w:val="clear" w:color="auto" w:fill="0989B1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FD2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49E39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band1Vert">
      <w:tblPr/>
      <w:tcPr>
        <w:shd w:val="clear" w:color="auto" w:fill="ACDB9B" w:themeFill="accent1" w:themeFillTint="75"/>
      </w:tcPr>
    </w:tblStylePr>
    <w:tblStylePr w:type="band1Horz">
      <w:tblPr/>
      <w:tcPr>
        <w:shd w:val="clear" w:color="auto" w:fill="ACDB9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8F3D4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AB83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band1Vert">
      <w:tblPr/>
      <w:tcPr>
        <w:shd w:val="clear" w:color="auto" w:fill="CAE39C" w:themeFill="accent2" w:themeFillTint="75"/>
      </w:tcPr>
    </w:tblStylePr>
    <w:tblStylePr w:type="band1Horz">
      <w:tblPr/>
      <w:tcPr>
        <w:shd w:val="clear" w:color="auto" w:fill="CAE39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F5D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CF3A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band1Vert">
      <w:tblPr/>
      <w:tcPr>
        <w:shd w:val="clear" w:color="auto" w:fill="E1E9A4" w:themeFill="accent3" w:themeFillTint="75"/>
      </w:tcPr>
    </w:tblStylePr>
    <w:tblStylePr w:type="band1Horz">
      <w:tblPr/>
      <w:tcPr>
        <w:shd w:val="clear" w:color="auto" w:fill="E1E9A4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6FEEE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29676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band1Vert">
      <w:tblPr/>
      <w:tcPr>
        <w:shd w:val="clear" w:color="auto" w:fill="5CFCD9" w:themeFill="accent4" w:themeFillTint="75"/>
      </w:tcPr>
    </w:tblStylePr>
    <w:tblStylePr w:type="band1Horz">
      <w:tblPr/>
      <w:tcPr>
        <w:shd w:val="clear" w:color="auto" w:fill="5CFCD9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F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AB5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band1Vert">
      <w:tblPr/>
      <w:tcPr>
        <w:shd w:val="clear" w:color="auto" w:fill="ABDCE4" w:themeFill="accent5" w:themeFillTint="75"/>
      </w:tcPr>
    </w:tblStylePr>
    <w:tblStylePr w:type="band1Horz">
      <w:tblPr/>
      <w:tcPr>
        <w:shd w:val="clear" w:color="auto" w:fill="ABDC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EDFB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989B1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band1Vert">
      <w:tblPr/>
      <w:tcPr>
        <w:shd w:val="clear" w:color="auto" w:fill="71D7F7" w:themeFill="accent6" w:themeFillTint="75"/>
      </w:tcPr>
    </w:tblStylePr>
    <w:tblStylePr w:type="band1Horz">
      <w:tblPr/>
      <w:tcPr>
        <w:shd w:val="clear" w:color="auto" w:fill="71D7F7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4D792" w:themeColor="accent1" w:themeTint="80"/>
        <w:left w:val="single" w:sz="4" w:space="0" w:color="A4D792" w:themeColor="accent1" w:themeTint="80"/>
        <w:bottom w:val="single" w:sz="4" w:space="0" w:color="A4D792" w:themeColor="accent1" w:themeTint="80"/>
        <w:right w:val="single" w:sz="4" w:space="0" w:color="A4D792" w:themeColor="accent1" w:themeTint="80"/>
        <w:insideH w:val="single" w:sz="4" w:space="0" w:color="A4D792" w:themeColor="accent1" w:themeTint="80"/>
        <w:insideV w:val="single" w:sz="4" w:space="0" w:color="A4D792" w:themeColor="accent1" w:themeTint="80"/>
      </w:tblBorders>
    </w:tblPr>
    <w:tblStylePr w:type="firstRow">
      <w:rPr>
        <w:b/>
        <w:color w:val="A4D792" w:themeColor="accent1" w:themeTint="80" w:themeShade="95"/>
      </w:rPr>
      <w:tblPr/>
      <w:tcPr>
        <w:tcBorders>
          <w:bottom w:val="single" w:sz="12" w:space="0" w:color="A4D792" w:themeColor="accent1" w:themeTint="80"/>
        </w:tcBorders>
      </w:tcPr>
    </w:tblStylePr>
    <w:tblStylePr w:type="lastRow">
      <w:rPr>
        <w:b/>
        <w:color w:val="A4D792" w:themeColor="accent1" w:themeTint="80" w:themeShade="95"/>
      </w:rPr>
    </w:tblStylePr>
    <w:tblStylePr w:type="firstCol">
      <w:rPr>
        <w:b/>
        <w:color w:val="A4D792" w:themeColor="accent1" w:themeTint="80" w:themeShade="95"/>
      </w:rPr>
    </w:tblStylePr>
    <w:tblStylePr w:type="lastCol">
      <w:rPr>
        <w:b/>
        <w:color w:val="A4D792" w:themeColor="accent1" w:themeTint="80" w:themeShade="95"/>
      </w:rPr>
    </w:tblStylePr>
    <w:tblStylePr w:type="band1Vert"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A4D792" w:themeColor="accent1" w:themeTint="80" w:themeShade="95"/>
        <w:sz w:val="22"/>
      </w:rPr>
      <w:tblPr/>
      <w:tcPr>
        <w:shd w:val="clear" w:color="auto" w:fill="DAEFD2" w:themeFill="accent1" w:themeFillTint="34"/>
      </w:tcPr>
    </w:tblStylePr>
    <w:tblStylePr w:type="band2Horz">
      <w:rPr>
        <w:rFonts w:ascii="Arial" w:hAnsi="Arial"/>
        <w:color w:val="A4D792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BDB7F" w:themeColor="accent2" w:themeTint="97"/>
        <w:left w:val="single" w:sz="4" w:space="0" w:color="BBDB7F" w:themeColor="accent2" w:themeTint="97"/>
        <w:bottom w:val="single" w:sz="4" w:space="0" w:color="BBDB7F" w:themeColor="accent2" w:themeTint="97"/>
        <w:right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</w:tblPr>
    <w:tblStylePr w:type="firstRow">
      <w:rPr>
        <w:b/>
        <w:color w:val="BBDB7F" w:themeColor="accent2" w:themeTint="97" w:themeShade="95"/>
      </w:rPr>
      <w:tblPr/>
      <w:tcPr>
        <w:tcBorders>
          <w:bottom w:val="single" w:sz="12" w:space="0" w:color="BBDB7F" w:themeColor="accent2" w:themeTint="97"/>
        </w:tcBorders>
      </w:tcPr>
    </w:tblStylePr>
    <w:tblStylePr w:type="lastRow">
      <w:rPr>
        <w:b/>
        <w:color w:val="BBDB7F" w:themeColor="accent2" w:themeTint="97" w:themeShade="95"/>
      </w:rPr>
    </w:tblStylePr>
    <w:tblStylePr w:type="firstCol">
      <w:rPr>
        <w:b/>
        <w:color w:val="BBDB7F" w:themeColor="accent2" w:themeTint="97" w:themeShade="95"/>
      </w:rPr>
    </w:tblStylePr>
    <w:tblStylePr w:type="lastCol">
      <w:rPr>
        <w:b/>
        <w:color w:val="BBDB7F" w:themeColor="accent2" w:themeTint="97" w:themeShade="95"/>
      </w:rPr>
    </w:tblStylePr>
    <w:tblStylePr w:type="band1Vert"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8F3D4" w:themeFill="accent2" w:themeFillTint="32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0CF3A" w:themeColor="accent3" w:themeTint="FE"/>
        <w:left w:val="single" w:sz="4" w:space="0" w:color="C0CF3A" w:themeColor="accent3" w:themeTint="FE"/>
        <w:bottom w:val="single" w:sz="4" w:space="0" w:color="C0CF3A" w:themeColor="accent3" w:themeTint="FE"/>
        <w:right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</w:tblPr>
    <w:tblStylePr w:type="firstRow">
      <w:rPr>
        <w:b/>
        <w:color w:val="C0CF3A" w:themeColor="accent3" w:themeTint="FE" w:themeShade="95"/>
      </w:rPr>
      <w:tblPr/>
      <w:tcPr>
        <w:tcBorders>
          <w:bottom w:val="single" w:sz="12" w:space="0" w:color="C0CF3A" w:themeColor="accent3" w:themeTint="FE"/>
        </w:tcBorders>
      </w:tcPr>
    </w:tblStylePr>
    <w:tblStylePr w:type="lastRow">
      <w:rPr>
        <w:b/>
        <w:color w:val="C0CF3A" w:themeColor="accent3" w:themeTint="FE" w:themeShade="95"/>
      </w:rPr>
    </w:tblStylePr>
    <w:tblStylePr w:type="firstCol">
      <w:rPr>
        <w:b/>
        <w:color w:val="C0CF3A" w:themeColor="accent3" w:themeTint="FE" w:themeShade="95"/>
      </w:rPr>
    </w:tblStylePr>
    <w:tblStylePr w:type="lastCol">
      <w:rPr>
        <w:b/>
        <w:color w:val="C0CF3A" w:themeColor="accent3" w:themeTint="FE" w:themeShade="95"/>
      </w:rPr>
    </w:tblStylePr>
    <w:tblStylePr w:type="band1Vert"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C0CF3A" w:themeColor="accent3" w:themeTint="FE" w:themeShade="95"/>
        <w:sz w:val="22"/>
      </w:rPr>
      <w:tblPr/>
      <w:tcPr>
        <w:shd w:val="clear" w:color="auto" w:fill="F2F5D6" w:themeFill="accent3" w:themeFillTint="34"/>
      </w:tcPr>
    </w:tblStylePr>
    <w:tblStylePr w:type="band2Horz">
      <w:rPr>
        <w:rFonts w:ascii="Arial" w:hAnsi="Arial"/>
        <w:color w:val="C0CF3A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29FCCD" w:themeColor="accent4" w:themeTint="9A"/>
        <w:left w:val="single" w:sz="4" w:space="0" w:color="29FCCD" w:themeColor="accent4" w:themeTint="9A"/>
        <w:bottom w:val="single" w:sz="4" w:space="0" w:color="29FCCD" w:themeColor="accent4" w:themeTint="9A"/>
        <w:right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</w:tblPr>
    <w:tblStylePr w:type="firstRow">
      <w:rPr>
        <w:b/>
        <w:color w:val="29FCCD" w:themeColor="accent4" w:themeTint="9A" w:themeShade="95"/>
      </w:rPr>
      <w:tblPr/>
      <w:tcPr>
        <w:tcBorders>
          <w:bottom w:val="single" w:sz="12" w:space="0" w:color="29FCCD" w:themeColor="accent4" w:themeTint="9A"/>
        </w:tcBorders>
      </w:tcPr>
    </w:tblStylePr>
    <w:tblStylePr w:type="lastRow">
      <w:rPr>
        <w:b/>
        <w:color w:val="29FCCD" w:themeColor="accent4" w:themeTint="9A" w:themeShade="95"/>
      </w:rPr>
    </w:tblStylePr>
    <w:tblStylePr w:type="firstCol">
      <w:rPr>
        <w:b/>
        <w:color w:val="29FCCD" w:themeColor="accent4" w:themeTint="9A" w:themeShade="95"/>
      </w:rPr>
    </w:tblStylePr>
    <w:tblStylePr w:type="lastCol">
      <w:rPr>
        <w:b/>
        <w:color w:val="29FCCD" w:themeColor="accent4" w:themeTint="9A" w:themeShade="95"/>
      </w:rPr>
    </w:tblStylePr>
    <w:tblStylePr w:type="band1Vert"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B6FEEE" w:themeFill="accent4" w:themeFillTint="34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4AB5C4" w:themeColor="accent5"/>
        <w:left w:val="single" w:sz="4" w:space="0" w:color="4AB5C4" w:themeColor="accent5"/>
        <w:bottom w:val="single" w:sz="4" w:space="0" w:color="4AB5C4" w:themeColor="accent5"/>
        <w:right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</w:tblPr>
    <w:tblStylePr w:type="firstRow">
      <w:rPr>
        <w:b/>
        <w:color w:val="266C76" w:themeColor="accent5" w:themeShade="95"/>
      </w:rPr>
      <w:tblPr/>
      <w:tcPr>
        <w:tcBorders>
          <w:bottom w:val="single" w:sz="12" w:space="0" w:color="4AB5C4" w:themeColor="accent5"/>
        </w:tcBorders>
      </w:tcPr>
    </w:tblStylePr>
    <w:tblStylePr w:type="lastRow">
      <w:rPr>
        <w:b/>
        <w:color w:val="266C76" w:themeColor="accent5" w:themeShade="95"/>
      </w:rPr>
    </w:tblStylePr>
    <w:tblStylePr w:type="firstCol">
      <w:rPr>
        <w:b/>
        <w:color w:val="266C76" w:themeColor="accent5" w:themeShade="95"/>
      </w:rPr>
    </w:tblStylePr>
    <w:tblStylePr w:type="lastCol">
      <w:rPr>
        <w:b/>
        <w:color w:val="266C76" w:themeColor="accent5" w:themeShade="95"/>
      </w:rPr>
    </w:tblStylePr>
    <w:tblStylePr w:type="band1Vert"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DAEFF3" w:themeFill="accent5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989B1" w:themeColor="accent6"/>
        <w:left w:val="single" w:sz="4" w:space="0" w:color="0989B1" w:themeColor="accent6"/>
        <w:bottom w:val="single" w:sz="4" w:space="0" w:color="0989B1" w:themeColor="accent6"/>
        <w:right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</w:tblPr>
    <w:tblStylePr w:type="firstRow">
      <w:rPr>
        <w:b/>
        <w:color w:val="266C76" w:themeColor="accent5" w:themeShade="95"/>
      </w:rPr>
      <w:tblPr/>
      <w:tcPr>
        <w:tcBorders>
          <w:bottom w:val="single" w:sz="12" w:space="0" w:color="0989B1" w:themeColor="accent6"/>
        </w:tcBorders>
      </w:tcPr>
    </w:tblStylePr>
    <w:tblStylePr w:type="lastRow">
      <w:rPr>
        <w:b/>
        <w:color w:val="266C76" w:themeColor="accent5" w:themeShade="95"/>
      </w:rPr>
    </w:tblStylePr>
    <w:tblStylePr w:type="firstCol">
      <w:rPr>
        <w:b/>
        <w:color w:val="266C76" w:themeColor="accent5" w:themeShade="95"/>
      </w:rPr>
    </w:tblStylePr>
    <w:tblStylePr w:type="lastCol">
      <w:rPr>
        <w:b/>
        <w:color w:val="266C76" w:themeColor="accent5" w:themeShade="95"/>
      </w:rPr>
    </w:tblStylePr>
    <w:tblStylePr w:type="band1Vert"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BFEDFB" w:themeFill="accent6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4D792" w:themeColor="accent1" w:themeTint="80"/>
        <w:right w:val="single" w:sz="4" w:space="0" w:color="A4D792" w:themeColor="accent1" w:themeTint="80"/>
        <w:insideH w:val="single" w:sz="4" w:space="0" w:color="A4D792" w:themeColor="accent1" w:themeTint="80"/>
        <w:insideV w:val="single" w:sz="4" w:space="0" w:color="A4D792" w:themeColor="accent1" w:themeTint="80"/>
      </w:tblBorders>
    </w:tblPr>
    <w:tblStylePr w:type="firstRow">
      <w:rPr>
        <w:rFonts w:ascii="Arial" w:hAnsi="Arial"/>
        <w:b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D792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4D792" w:themeColor="accent1" w:themeTint="80" w:themeShade="95"/>
        <w:sz w:val="22"/>
      </w:rPr>
      <w:tblPr/>
      <w:tcPr>
        <w:tcBorders>
          <w:top w:val="single" w:sz="4" w:space="0" w:color="A4D792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D792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4D792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A4D792" w:themeColor="accent1" w:themeTint="80" w:themeShade="95"/>
        <w:sz w:val="22"/>
      </w:rPr>
      <w:tblPr/>
      <w:tcPr>
        <w:shd w:val="clear" w:color="auto" w:fill="DAEFD2" w:themeFill="accent1" w:themeFillTint="34"/>
      </w:tcPr>
    </w:tblStylePr>
    <w:tblStylePr w:type="band2Horz">
      <w:rPr>
        <w:rFonts w:ascii="Arial" w:hAnsi="Arial"/>
        <w:color w:val="A4D792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BBDB7F" w:themeColor="accent2" w:themeTint="97"/>
        <w:right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</w:tblPr>
    <w:tblStylePr w:type="firstRow">
      <w:rPr>
        <w:rFonts w:ascii="Arial" w:hAnsi="Arial"/>
        <w:b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BDB7F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BDB7F" w:themeColor="accent2" w:themeTint="97" w:themeShade="95"/>
        <w:sz w:val="22"/>
      </w:rPr>
      <w:tblPr/>
      <w:tcPr>
        <w:tcBorders>
          <w:top w:val="single" w:sz="4" w:space="0" w:color="BBDB7F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BDB7F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BBDB7F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8F3D4" w:themeFill="accent2" w:themeFillTint="32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0CF3A" w:themeColor="accent3" w:themeTint="FE"/>
        <w:right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</w:tblPr>
    <w:tblStylePr w:type="firstRow">
      <w:rPr>
        <w:rFonts w:ascii="Arial" w:hAnsi="Arial"/>
        <w:b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CF3A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C0CF3A" w:themeColor="accent3" w:themeTint="FE" w:themeShade="95"/>
        <w:sz w:val="22"/>
      </w:rPr>
      <w:tblPr/>
      <w:tcPr>
        <w:tcBorders>
          <w:top w:val="single" w:sz="4" w:space="0" w:color="C0CF3A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CF3A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C0CF3A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C0CF3A" w:themeColor="accent3" w:themeTint="FE" w:themeShade="95"/>
        <w:sz w:val="22"/>
      </w:rPr>
      <w:tblPr/>
      <w:tcPr>
        <w:shd w:val="clear" w:color="auto" w:fill="F2F5D6" w:themeFill="accent3" w:themeFillTint="34"/>
      </w:tcPr>
    </w:tblStylePr>
    <w:tblStylePr w:type="band2Horz">
      <w:rPr>
        <w:rFonts w:ascii="Arial" w:hAnsi="Arial"/>
        <w:color w:val="C0CF3A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29FCCD" w:themeColor="accent4" w:themeTint="9A"/>
        <w:right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</w:tblPr>
    <w:tblStylePr w:type="firstRow">
      <w:rPr>
        <w:rFonts w:ascii="Arial" w:hAnsi="Arial"/>
        <w:b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29FCCD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9FCCD" w:themeColor="accent4" w:themeTint="9A" w:themeShade="95"/>
        <w:sz w:val="22"/>
      </w:rPr>
      <w:tblPr/>
      <w:tcPr>
        <w:tcBorders>
          <w:top w:val="single" w:sz="4" w:space="0" w:color="29FCCD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29FCCD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29FCCD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B6FEEE" w:themeFill="accent4" w:themeFillTint="34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  <w:insideV w:val="single" w:sz="4" w:space="0" w:color="98D5DD" w:themeColor="accent5" w:themeTint="90"/>
      </w:tblBorders>
    </w:tblPr>
    <w:tblStylePr w:type="firstRow">
      <w:rPr>
        <w:rFonts w:ascii="Arial" w:hAnsi="Arial"/>
        <w:b/>
        <w:color w:val="266C76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8D5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C76" w:themeColor="accent5" w:themeShade="95"/>
        <w:sz w:val="22"/>
      </w:rPr>
      <w:tblPr/>
      <w:tcPr>
        <w:tcBorders>
          <w:top w:val="single" w:sz="4" w:space="0" w:color="98D5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C76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8D5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C76" w:themeColor="accent5" w:themeShade="95"/>
        <w:sz w:val="22"/>
      </w:rPr>
      <w:tblPr/>
      <w:tcPr>
        <w:tcBorders>
          <w:top w:val="none" w:sz="0" w:space="0" w:color="auto"/>
          <w:left w:val="single" w:sz="4" w:space="0" w:color="98D5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DAEFF3" w:themeFill="accent5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  <w:insideV w:val="single" w:sz="4" w:space="0" w:color="50CEF6" w:themeColor="accent6" w:themeTint="90"/>
      </w:tblBorders>
    </w:tblPr>
    <w:tblStylePr w:type="firstRow">
      <w:rPr>
        <w:rFonts w:ascii="Arial" w:hAnsi="Arial"/>
        <w:b/>
        <w:color w:val="054F6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0CEF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054F67" w:themeColor="accent6" w:themeShade="95"/>
        <w:sz w:val="22"/>
      </w:rPr>
      <w:tblPr/>
      <w:tcPr>
        <w:tcBorders>
          <w:top w:val="single" w:sz="4" w:space="0" w:color="50CEF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054F6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0CEF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054F67" w:themeColor="accent6" w:themeShade="95"/>
        <w:sz w:val="22"/>
      </w:rPr>
      <w:tblPr/>
      <w:tcPr>
        <w:tcBorders>
          <w:top w:val="none" w:sz="0" w:space="0" w:color="auto"/>
          <w:left w:val="single" w:sz="4" w:space="0" w:color="50CEF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054F67" w:themeColor="accent6" w:themeShade="95"/>
        <w:sz w:val="22"/>
      </w:rPr>
      <w:tblPr/>
      <w:tcPr>
        <w:shd w:val="clear" w:color="auto" w:fill="BFEDFB" w:themeFill="accent6" w:themeFillTint="34"/>
      </w:tcPr>
    </w:tblStylePr>
    <w:tblStylePr w:type="band2Horz">
      <w:rPr>
        <w:rFonts w:ascii="Arial" w:hAnsi="Arial"/>
        <w:color w:val="054F6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49E39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49E39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tblPr/>
      <w:tcPr>
        <w:shd w:val="clear" w:color="auto" w:fill="D1EBC8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AB83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AB83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tblPr/>
      <w:tcPr>
        <w:shd w:val="clear" w:color="auto" w:fill="E2F0C8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CF3A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tblPr/>
      <w:tcPr>
        <w:shd w:val="clear" w:color="auto" w:fill="EFF3CD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29676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29676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tblPr/>
      <w:tcPr>
        <w:shd w:val="clear" w:color="auto" w:fill="A6FDE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B5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tblPr/>
      <w:tcPr>
        <w:shd w:val="clear" w:color="auto" w:fill="D1EC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989B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tblPr/>
      <w:tcPr>
        <w:shd w:val="clear" w:color="auto" w:fill="B1E9FB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9D284" w:themeColor="accent1" w:themeTint="90"/>
        <w:bottom w:val="single" w:sz="4" w:space="0" w:color="99D284" w:themeColor="accent1" w:themeTint="90"/>
        <w:insideH w:val="single" w:sz="4" w:space="0" w:color="99D284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284" w:themeColor="accent1" w:themeTint="90"/>
          <w:left w:val="none" w:sz="4" w:space="0" w:color="000000"/>
          <w:bottom w:val="single" w:sz="4" w:space="0" w:color="99D284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284" w:themeColor="accent1" w:themeTint="90"/>
          <w:left w:val="none" w:sz="4" w:space="0" w:color="000000"/>
          <w:bottom w:val="single" w:sz="4" w:space="0" w:color="99D284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EDD85" w:themeColor="accent2" w:themeTint="90"/>
        <w:bottom w:val="single" w:sz="4" w:space="0" w:color="BEDD85" w:themeColor="accent2" w:themeTint="90"/>
        <w:insideH w:val="single" w:sz="4" w:space="0" w:color="BEDD85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EDD85" w:themeColor="accent2" w:themeTint="90"/>
          <w:left w:val="none" w:sz="4" w:space="0" w:color="000000"/>
          <w:bottom w:val="single" w:sz="4" w:space="0" w:color="BEDD85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EDD85" w:themeColor="accent2" w:themeTint="90"/>
          <w:left w:val="none" w:sz="4" w:space="0" w:color="000000"/>
          <w:bottom w:val="single" w:sz="4" w:space="0" w:color="BEDD85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BE38F" w:themeColor="accent3" w:themeTint="90"/>
        <w:bottom w:val="single" w:sz="4" w:space="0" w:color="DBE38F" w:themeColor="accent3" w:themeTint="90"/>
        <w:insideH w:val="single" w:sz="4" w:space="0" w:color="DBE38F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E38F" w:themeColor="accent3" w:themeTint="90"/>
          <w:left w:val="none" w:sz="4" w:space="0" w:color="000000"/>
          <w:bottom w:val="single" w:sz="4" w:space="0" w:color="DBE38F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E38F" w:themeColor="accent3" w:themeTint="90"/>
          <w:left w:val="none" w:sz="4" w:space="0" w:color="000000"/>
          <w:bottom w:val="single" w:sz="4" w:space="0" w:color="DBE38F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37FCD1" w:themeColor="accent4" w:themeTint="90"/>
        <w:bottom w:val="single" w:sz="4" w:space="0" w:color="37FCD1" w:themeColor="accent4" w:themeTint="90"/>
        <w:insideH w:val="single" w:sz="4" w:space="0" w:color="37FCD1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7FCD1" w:themeColor="accent4" w:themeTint="90"/>
          <w:left w:val="none" w:sz="4" w:space="0" w:color="000000"/>
          <w:bottom w:val="single" w:sz="4" w:space="0" w:color="37FCD1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7FCD1" w:themeColor="accent4" w:themeTint="90"/>
          <w:left w:val="none" w:sz="4" w:space="0" w:color="000000"/>
          <w:bottom w:val="single" w:sz="4" w:space="0" w:color="37FCD1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8D5DD" w:themeColor="accent5" w:themeTint="90"/>
        <w:bottom w:val="single" w:sz="4" w:space="0" w:color="98D5DD" w:themeColor="accent5" w:themeTint="90"/>
        <w:insideH w:val="single" w:sz="4" w:space="0" w:color="98D5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8D5DD" w:themeColor="accent5" w:themeTint="90"/>
          <w:left w:val="none" w:sz="4" w:space="0" w:color="000000"/>
          <w:bottom w:val="single" w:sz="4" w:space="0" w:color="98D5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8D5DD" w:themeColor="accent5" w:themeTint="90"/>
          <w:left w:val="none" w:sz="4" w:space="0" w:color="000000"/>
          <w:bottom w:val="single" w:sz="4" w:space="0" w:color="98D5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50CEF6" w:themeColor="accent6" w:themeTint="90"/>
        <w:bottom w:val="single" w:sz="4" w:space="0" w:color="50CEF6" w:themeColor="accent6" w:themeTint="90"/>
        <w:insideH w:val="single" w:sz="4" w:space="0" w:color="50CEF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CEF6" w:themeColor="accent6" w:themeTint="90"/>
          <w:left w:val="none" w:sz="4" w:space="0" w:color="000000"/>
          <w:bottom w:val="single" w:sz="4" w:space="0" w:color="50CEF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CEF6" w:themeColor="accent6" w:themeTint="90"/>
          <w:left w:val="none" w:sz="4" w:space="0" w:color="000000"/>
          <w:bottom w:val="single" w:sz="4" w:space="0" w:color="50CEF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549E39" w:themeColor="accent1"/>
        <w:left w:val="single" w:sz="4" w:space="0" w:color="549E39" w:themeColor="accent1"/>
        <w:bottom w:val="single" w:sz="4" w:space="0" w:color="549E39" w:themeColor="accent1"/>
        <w:right w:val="single" w:sz="4" w:space="0" w:color="549E39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49E39" w:themeColor="accent1"/>
          <w:right w:val="single" w:sz="4" w:space="0" w:color="549E3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49E39" w:themeColor="accent1"/>
          <w:bottom w:val="single" w:sz="4" w:space="0" w:color="549E39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BDB7F" w:themeColor="accent2" w:themeTint="97"/>
        <w:left w:val="single" w:sz="4" w:space="0" w:color="BBDB7F" w:themeColor="accent2" w:themeTint="97"/>
        <w:bottom w:val="single" w:sz="4" w:space="0" w:color="BBDB7F" w:themeColor="accent2" w:themeTint="97"/>
        <w:right w:val="single" w:sz="4" w:space="0" w:color="BBDB7F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BDB7F" w:themeColor="accent2" w:themeTint="97"/>
          <w:right w:val="single" w:sz="4" w:space="0" w:color="BBDB7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DB7F" w:themeColor="accent2" w:themeTint="97"/>
          <w:bottom w:val="single" w:sz="4" w:space="0" w:color="BBDB7F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9E289" w:themeColor="accent3" w:themeTint="98"/>
        <w:left w:val="single" w:sz="4" w:space="0" w:color="D9E289" w:themeColor="accent3" w:themeTint="98"/>
        <w:bottom w:val="single" w:sz="4" w:space="0" w:color="D9E289" w:themeColor="accent3" w:themeTint="98"/>
        <w:right w:val="single" w:sz="4" w:space="0" w:color="D9E28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E28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E289" w:themeColor="accent3" w:themeTint="98"/>
          <w:right w:val="single" w:sz="4" w:space="0" w:color="D9E28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E289" w:themeColor="accent3" w:themeTint="98"/>
          <w:bottom w:val="single" w:sz="4" w:space="0" w:color="D9E28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29FCCD" w:themeColor="accent4" w:themeTint="9A"/>
        <w:left w:val="single" w:sz="4" w:space="0" w:color="29FCCD" w:themeColor="accent4" w:themeTint="9A"/>
        <w:bottom w:val="single" w:sz="4" w:space="0" w:color="29FCCD" w:themeColor="accent4" w:themeTint="9A"/>
        <w:right w:val="single" w:sz="4" w:space="0" w:color="29FCCD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9FCCD" w:themeColor="accent4" w:themeTint="9A"/>
          <w:right w:val="single" w:sz="4" w:space="0" w:color="29FCC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9FCCD" w:themeColor="accent4" w:themeTint="9A"/>
          <w:bottom w:val="single" w:sz="4" w:space="0" w:color="29FCCD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1D2DB" w:themeColor="accent5" w:themeTint="9A"/>
        <w:left w:val="single" w:sz="4" w:space="0" w:color="91D2DB" w:themeColor="accent5" w:themeTint="9A"/>
        <w:bottom w:val="single" w:sz="4" w:space="0" w:color="91D2DB" w:themeColor="accent5" w:themeTint="9A"/>
        <w:right w:val="single" w:sz="4" w:space="0" w:color="91D2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1D2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1D2DB" w:themeColor="accent5" w:themeTint="9A"/>
          <w:right w:val="single" w:sz="4" w:space="0" w:color="91D2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1D2DB" w:themeColor="accent5" w:themeTint="9A"/>
          <w:bottom w:val="single" w:sz="4" w:space="0" w:color="91D2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47CBF5" w:themeColor="accent6" w:themeTint="98"/>
        <w:left w:val="single" w:sz="4" w:space="0" w:color="47CBF5" w:themeColor="accent6" w:themeTint="98"/>
        <w:bottom w:val="single" w:sz="4" w:space="0" w:color="47CBF5" w:themeColor="accent6" w:themeTint="98"/>
        <w:right w:val="single" w:sz="4" w:space="0" w:color="47CBF5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7CBF5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7CBF5" w:themeColor="accent6" w:themeTint="98"/>
          <w:right w:val="single" w:sz="4" w:space="0" w:color="47CBF5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7CBF5" w:themeColor="accent6" w:themeTint="98"/>
          <w:bottom w:val="single" w:sz="4" w:space="0" w:color="47CBF5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9D284" w:themeColor="accent1" w:themeTint="90"/>
        <w:left w:val="single" w:sz="4" w:space="0" w:color="99D284" w:themeColor="accent1" w:themeTint="90"/>
        <w:bottom w:val="single" w:sz="4" w:space="0" w:color="99D284" w:themeColor="accent1" w:themeTint="90"/>
        <w:right w:val="single" w:sz="4" w:space="0" w:color="99D284" w:themeColor="accent1" w:themeTint="90"/>
        <w:insideH w:val="single" w:sz="4" w:space="0" w:color="99D284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EDD85" w:themeColor="accent2" w:themeTint="90"/>
        <w:left w:val="single" w:sz="4" w:space="0" w:color="BEDD85" w:themeColor="accent2" w:themeTint="90"/>
        <w:bottom w:val="single" w:sz="4" w:space="0" w:color="BEDD85" w:themeColor="accent2" w:themeTint="90"/>
        <w:right w:val="single" w:sz="4" w:space="0" w:color="BEDD85" w:themeColor="accent2" w:themeTint="90"/>
        <w:insideH w:val="single" w:sz="4" w:space="0" w:color="BEDD85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BE38F" w:themeColor="accent3" w:themeTint="90"/>
        <w:left w:val="single" w:sz="4" w:space="0" w:color="DBE38F" w:themeColor="accent3" w:themeTint="90"/>
        <w:bottom w:val="single" w:sz="4" w:space="0" w:color="DBE38F" w:themeColor="accent3" w:themeTint="90"/>
        <w:right w:val="single" w:sz="4" w:space="0" w:color="DBE38F" w:themeColor="accent3" w:themeTint="90"/>
        <w:insideH w:val="single" w:sz="4" w:space="0" w:color="DBE38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37FCD1" w:themeColor="accent4" w:themeTint="90"/>
        <w:left w:val="single" w:sz="4" w:space="0" w:color="37FCD1" w:themeColor="accent4" w:themeTint="90"/>
        <w:bottom w:val="single" w:sz="4" w:space="0" w:color="37FCD1" w:themeColor="accent4" w:themeTint="90"/>
        <w:right w:val="single" w:sz="4" w:space="0" w:color="37FCD1" w:themeColor="accent4" w:themeTint="90"/>
        <w:insideH w:val="single" w:sz="4" w:space="0" w:color="37FCD1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8D5DD" w:themeColor="accent5" w:themeTint="90"/>
        <w:left w:val="single" w:sz="4" w:space="0" w:color="98D5DD" w:themeColor="accent5" w:themeTint="90"/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50CEF6" w:themeColor="accent6" w:themeTint="90"/>
        <w:left w:val="single" w:sz="4" w:space="0" w:color="50CEF6" w:themeColor="accent6" w:themeTint="90"/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549E39" w:themeColor="accent1"/>
        <w:left w:val="single" w:sz="32" w:space="0" w:color="549E39" w:themeColor="accent1"/>
        <w:bottom w:val="single" w:sz="32" w:space="0" w:color="549E39" w:themeColor="accent1"/>
        <w:right w:val="single" w:sz="32" w:space="0" w:color="549E39" w:themeColor="accent1"/>
      </w:tblBorders>
      <w:shd w:val="clear" w:color="auto" w:fill="549E39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49E39" w:themeColor="accent1"/>
          <w:bottom w:val="single" w:sz="12" w:space="0" w:color="FFFFFF" w:themeColor="light1"/>
        </w:tcBorders>
        <w:shd w:val="clear" w:color="auto" w:fill="549E39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49E39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49E39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49E39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49E39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49E39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BBDB7F" w:themeColor="accent2" w:themeTint="97"/>
        <w:left w:val="single" w:sz="32" w:space="0" w:color="BBDB7F" w:themeColor="accent2" w:themeTint="97"/>
        <w:bottom w:val="single" w:sz="32" w:space="0" w:color="BBDB7F" w:themeColor="accent2" w:themeTint="97"/>
        <w:right w:val="single" w:sz="32" w:space="0" w:color="BBDB7F" w:themeColor="accent2" w:themeTint="97"/>
      </w:tblBorders>
      <w:shd w:val="clear" w:color="auto" w:fill="BBDB7F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BDB7F" w:themeColor="accent2" w:themeTint="97"/>
          <w:bottom w:val="single" w:sz="12" w:space="0" w:color="FFFFFF" w:themeColor="light1"/>
        </w:tcBorders>
        <w:shd w:val="clear" w:color="auto" w:fill="BBDB7F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BDB7F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BDB7F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BDB7F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BDB7F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BDB7F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D9E289" w:themeColor="accent3" w:themeTint="98"/>
        <w:left w:val="single" w:sz="32" w:space="0" w:color="D9E289" w:themeColor="accent3" w:themeTint="98"/>
        <w:bottom w:val="single" w:sz="32" w:space="0" w:color="D9E289" w:themeColor="accent3" w:themeTint="98"/>
        <w:right w:val="single" w:sz="32" w:space="0" w:color="D9E289" w:themeColor="accent3" w:themeTint="98"/>
      </w:tblBorders>
      <w:shd w:val="clear" w:color="auto" w:fill="D9E28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E289" w:themeColor="accent3" w:themeTint="98"/>
          <w:bottom w:val="single" w:sz="12" w:space="0" w:color="FFFFFF" w:themeColor="light1"/>
        </w:tcBorders>
        <w:shd w:val="clear" w:color="auto" w:fill="D9E28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E28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E28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E28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E28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E28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29FCCD" w:themeColor="accent4" w:themeTint="9A"/>
        <w:left w:val="single" w:sz="32" w:space="0" w:color="29FCCD" w:themeColor="accent4" w:themeTint="9A"/>
        <w:bottom w:val="single" w:sz="32" w:space="0" w:color="29FCCD" w:themeColor="accent4" w:themeTint="9A"/>
        <w:right w:val="single" w:sz="32" w:space="0" w:color="29FCCD" w:themeColor="accent4" w:themeTint="9A"/>
      </w:tblBorders>
      <w:shd w:val="clear" w:color="auto" w:fill="29FCCD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29FCCD" w:themeColor="accent4" w:themeTint="9A"/>
          <w:bottom w:val="single" w:sz="12" w:space="0" w:color="FFFFFF" w:themeColor="light1"/>
        </w:tcBorders>
        <w:shd w:val="clear" w:color="auto" w:fill="29FCCD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29FCCD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9FCCD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29FCCD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29FCCD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29FCCD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91D2DB" w:themeColor="accent5" w:themeTint="9A"/>
        <w:left w:val="single" w:sz="32" w:space="0" w:color="91D2DB" w:themeColor="accent5" w:themeTint="9A"/>
        <w:bottom w:val="single" w:sz="32" w:space="0" w:color="91D2DB" w:themeColor="accent5" w:themeTint="9A"/>
        <w:right w:val="single" w:sz="32" w:space="0" w:color="91D2DB" w:themeColor="accent5" w:themeTint="9A"/>
      </w:tblBorders>
      <w:shd w:val="clear" w:color="auto" w:fill="91D2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1D2DB" w:themeColor="accent5" w:themeTint="9A"/>
          <w:bottom w:val="single" w:sz="12" w:space="0" w:color="FFFFFF" w:themeColor="light1"/>
        </w:tcBorders>
        <w:shd w:val="clear" w:color="auto" w:fill="91D2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1D2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1D2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1D2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1D2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1D2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47CBF5" w:themeColor="accent6" w:themeTint="98"/>
        <w:left w:val="single" w:sz="32" w:space="0" w:color="47CBF5" w:themeColor="accent6" w:themeTint="98"/>
        <w:bottom w:val="single" w:sz="32" w:space="0" w:color="47CBF5" w:themeColor="accent6" w:themeTint="98"/>
        <w:right w:val="single" w:sz="32" w:space="0" w:color="47CBF5" w:themeColor="accent6" w:themeTint="98"/>
      </w:tblBorders>
      <w:shd w:val="clear" w:color="auto" w:fill="47CBF5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7CBF5" w:themeColor="accent6" w:themeTint="98"/>
          <w:bottom w:val="single" w:sz="12" w:space="0" w:color="FFFFFF" w:themeColor="light1"/>
        </w:tcBorders>
        <w:shd w:val="clear" w:color="auto" w:fill="47CBF5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7CBF5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7CBF5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7CBF5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7CBF5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7CBF5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549E39" w:themeColor="accent1"/>
        <w:bottom w:val="single" w:sz="4" w:space="0" w:color="549E39" w:themeColor="accent1"/>
      </w:tblBorders>
    </w:tblPr>
    <w:tblStylePr w:type="firstRow">
      <w:rPr>
        <w:b/>
        <w:color w:val="305C21" w:themeColor="accent1" w:themeShade="95"/>
      </w:rPr>
      <w:tblPr/>
      <w:tcPr>
        <w:tcBorders>
          <w:bottom w:val="single" w:sz="4" w:space="0" w:color="549E39" w:themeColor="accent1"/>
        </w:tcBorders>
      </w:tcPr>
    </w:tblStylePr>
    <w:tblStylePr w:type="lastRow">
      <w:rPr>
        <w:b/>
        <w:color w:val="305C21" w:themeColor="accent1" w:themeShade="95"/>
      </w:rPr>
      <w:tblPr/>
      <w:tcPr>
        <w:tcBorders>
          <w:top w:val="single" w:sz="4" w:space="0" w:color="549E39" w:themeColor="accent1"/>
        </w:tcBorders>
      </w:tcPr>
    </w:tblStylePr>
    <w:tblStylePr w:type="firstCol">
      <w:rPr>
        <w:b/>
        <w:color w:val="305C21" w:themeColor="accent1" w:themeShade="95"/>
      </w:rPr>
    </w:tblStylePr>
    <w:tblStylePr w:type="lastCol">
      <w:rPr>
        <w:b/>
        <w:color w:val="305C21" w:themeColor="accent1" w:themeShade="95"/>
      </w:r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305C21" w:themeColor="accent1" w:themeShade="95"/>
        <w:sz w:val="22"/>
      </w:rPr>
      <w:tblPr/>
      <w:tcPr>
        <w:shd w:val="clear" w:color="auto" w:fill="D1EBC8" w:themeFill="accent1" w:themeFillTint="40"/>
      </w:tcPr>
    </w:tblStylePr>
    <w:tblStylePr w:type="band2Horz">
      <w:rPr>
        <w:rFonts w:ascii="Arial" w:hAnsi="Arial"/>
        <w:color w:val="305C2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BDB7F" w:themeColor="accent2" w:themeTint="97"/>
        <w:bottom w:val="single" w:sz="4" w:space="0" w:color="BBDB7F" w:themeColor="accent2" w:themeTint="97"/>
      </w:tblBorders>
    </w:tblPr>
    <w:tblStylePr w:type="firstRow">
      <w:rPr>
        <w:b/>
        <w:color w:val="BBDB7F" w:themeColor="accent2" w:themeTint="97" w:themeShade="95"/>
      </w:rPr>
      <w:tblPr/>
      <w:tcPr>
        <w:tcBorders>
          <w:bottom w:val="single" w:sz="4" w:space="0" w:color="BBDB7F" w:themeColor="accent2" w:themeTint="97"/>
        </w:tcBorders>
      </w:tcPr>
    </w:tblStylePr>
    <w:tblStylePr w:type="lastRow">
      <w:rPr>
        <w:b/>
        <w:color w:val="BBDB7F" w:themeColor="accent2" w:themeTint="97" w:themeShade="95"/>
      </w:rPr>
      <w:tblPr/>
      <w:tcPr>
        <w:tcBorders>
          <w:top w:val="single" w:sz="4" w:space="0" w:color="BBDB7F" w:themeColor="accent2" w:themeTint="97"/>
        </w:tcBorders>
      </w:tcPr>
    </w:tblStylePr>
    <w:tblStylePr w:type="firstCol">
      <w:rPr>
        <w:b/>
        <w:color w:val="BBDB7F" w:themeColor="accent2" w:themeTint="97" w:themeShade="95"/>
      </w:rPr>
    </w:tblStylePr>
    <w:tblStylePr w:type="lastCol">
      <w:rPr>
        <w:b/>
        <w:color w:val="BBDB7F" w:themeColor="accent2" w:themeTint="97" w:themeShade="95"/>
      </w:r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2F0C8" w:themeFill="accent2" w:themeFillTint="40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9E289" w:themeColor="accent3" w:themeTint="98"/>
        <w:bottom w:val="single" w:sz="4" w:space="0" w:color="D9E289" w:themeColor="accent3" w:themeTint="98"/>
      </w:tblBorders>
    </w:tblPr>
    <w:tblStylePr w:type="firstRow">
      <w:rPr>
        <w:b/>
        <w:color w:val="D9E289" w:themeColor="accent3" w:themeTint="98" w:themeShade="95"/>
      </w:rPr>
      <w:tblPr/>
      <w:tcPr>
        <w:tcBorders>
          <w:bottom w:val="single" w:sz="4" w:space="0" w:color="D9E289" w:themeColor="accent3" w:themeTint="98"/>
        </w:tcBorders>
      </w:tcPr>
    </w:tblStylePr>
    <w:tblStylePr w:type="lastRow">
      <w:rPr>
        <w:b/>
        <w:color w:val="D9E289" w:themeColor="accent3" w:themeTint="98" w:themeShade="95"/>
      </w:rPr>
      <w:tblPr/>
      <w:tcPr>
        <w:tcBorders>
          <w:top w:val="single" w:sz="4" w:space="0" w:color="D9E289" w:themeColor="accent3" w:themeTint="98"/>
        </w:tcBorders>
      </w:tcPr>
    </w:tblStylePr>
    <w:tblStylePr w:type="firstCol">
      <w:rPr>
        <w:b/>
        <w:color w:val="D9E289" w:themeColor="accent3" w:themeTint="98" w:themeShade="95"/>
      </w:rPr>
    </w:tblStylePr>
    <w:tblStylePr w:type="lastCol">
      <w:rPr>
        <w:b/>
        <w:color w:val="D9E289" w:themeColor="accent3" w:themeTint="98" w:themeShade="95"/>
      </w:r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D9E289" w:themeColor="accent3" w:themeTint="98" w:themeShade="95"/>
        <w:sz w:val="22"/>
      </w:rPr>
      <w:tblPr/>
      <w:tcPr>
        <w:shd w:val="clear" w:color="auto" w:fill="EFF3CD" w:themeFill="accent3" w:themeFillTint="40"/>
      </w:tcPr>
    </w:tblStylePr>
    <w:tblStylePr w:type="band2Horz">
      <w:rPr>
        <w:rFonts w:ascii="Arial" w:hAnsi="Arial"/>
        <w:color w:val="D9E28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29FCCD" w:themeColor="accent4" w:themeTint="9A"/>
        <w:bottom w:val="single" w:sz="4" w:space="0" w:color="29FCCD" w:themeColor="accent4" w:themeTint="9A"/>
      </w:tblBorders>
    </w:tblPr>
    <w:tblStylePr w:type="firstRow">
      <w:rPr>
        <w:b/>
        <w:color w:val="29FCCD" w:themeColor="accent4" w:themeTint="9A" w:themeShade="95"/>
      </w:rPr>
      <w:tblPr/>
      <w:tcPr>
        <w:tcBorders>
          <w:bottom w:val="single" w:sz="4" w:space="0" w:color="29FCCD" w:themeColor="accent4" w:themeTint="9A"/>
        </w:tcBorders>
      </w:tcPr>
    </w:tblStylePr>
    <w:tblStylePr w:type="lastRow">
      <w:rPr>
        <w:b/>
        <w:color w:val="29FCCD" w:themeColor="accent4" w:themeTint="9A" w:themeShade="95"/>
      </w:rPr>
      <w:tblPr/>
      <w:tcPr>
        <w:tcBorders>
          <w:top w:val="single" w:sz="4" w:space="0" w:color="29FCCD" w:themeColor="accent4" w:themeTint="9A"/>
        </w:tcBorders>
      </w:tcPr>
    </w:tblStylePr>
    <w:tblStylePr w:type="firstCol">
      <w:rPr>
        <w:b/>
        <w:color w:val="29FCCD" w:themeColor="accent4" w:themeTint="9A" w:themeShade="95"/>
      </w:rPr>
    </w:tblStylePr>
    <w:tblStylePr w:type="lastCol">
      <w:rPr>
        <w:b/>
        <w:color w:val="29FCCD" w:themeColor="accent4" w:themeTint="9A" w:themeShade="95"/>
      </w:r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A6FDEA" w:themeFill="accent4" w:themeFillTint="40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1D2DB" w:themeColor="accent5" w:themeTint="9A"/>
        <w:bottom w:val="single" w:sz="4" w:space="0" w:color="91D2DB" w:themeColor="accent5" w:themeTint="9A"/>
      </w:tblBorders>
    </w:tblPr>
    <w:tblStylePr w:type="firstRow">
      <w:rPr>
        <w:b/>
        <w:color w:val="91D2DB" w:themeColor="accent5" w:themeTint="9A" w:themeShade="95"/>
      </w:rPr>
      <w:tblPr/>
      <w:tcPr>
        <w:tcBorders>
          <w:bottom w:val="single" w:sz="4" w:space="0" w:color="91D2DB" w:themeColor="accent5" w:themeTint="9A"/>
        </w:tcBorders>
      </w:tcPr>
    </w:tblStylePr>
    <w:tblStylePr w:type="lastRow">
      <w:rPr>
        <w:b/>
        <w:color w:val="91D2DB" w:themeColor="accent5" w:themeTint="9A" w:themeShade="95"/>
      </w:rPr>
      <w:tblPr/>
      <w:tcPr>
        <w:tcBorders>
          <w:top w:val="single" w:sz="4" w:space="0" w:color="91D2DB" w:themeColor="accent5" w:themeTint="9A"/>
        </w:tcBorders>
      </w:tcPr>
    </w:tblStylePr>
    <w:tblStylePr w:type="firstCol">
      <w:rPr>
        <w:b/>
        <w:color w:val="91D2DB" w:themeColor="accent5" w:themeTint="9A" w:themeShade="95"/>
      </w:rPr>
    </w:tblStylePr>
    <w:tblStylePr w:type="lastCol">
      <w:rPr>
        <w:b/>
        <w:color w:val="91D2DB" w:themeColor="accent5" w:themeTint="9A" w:themeShade="95"/>
      </w:r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91D2DB" w:themeColor="accent5" w:themeTint="9A" w:themeShade="95"/>
        <w:sz w:val="22"/>
      </w:rPr>
      <w:tblPr/>
      <w:tcPr>
        <w:shd w:val="clear" w:color="auto" w:fill="D1ECF0" w:themeFill="accent5" w:themeFillTint="40"/>
      </w:tcPr>
    </w:tblStylePr>
    <w:tblStylePr w:type="band2Horz">
      <w:rPr>
        <w:rFonts w:ascii="Arial" w:hAnsi="Arial"/>
        <w:color w:val="91D2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47CBF5" w:themeColor="accent6" w:themeTint="98"/>
        <w:bottom w:val="single" w:sz="4" w:space="0" w:color="47CBF5" w:themeColor="accent6" w:themeTint="98"/>
      </w:tblBorders>
    </w:tblPr>
    <w:tblStylePr w:type="firstRow">
      <w:rPr>
        <w:b/>
        <w:color w:val="47CBF5" w:themeColor="accent6" w:themeTint="98" w:themeShade="95"/>
      </w:rPr>
      <w:tblPr/>
      <w:tcPr>
        <w:tcBorders>
          <w:bottom w:val="single" w:sz="4" w:space="0" w:color="47CBF5" w:themeColor="accent6" w:themeTint="98"/>
        </w:tcBorders>
      </w:tcPr>
    </w:tblStylePr>
    <w:tblStylePr w:type="lastRow">
      <w:rPr>
        <w:b/>
        <w:color w:val="47CBF5" w:themeColor="accent6" w:themeTint="98" w:themeShade="95"/>
      </w:rPr>
      <w:tblPr/>
      <w:tcPr>
        <w:tcBorders>
          <w:top w:val="single" w:sz="4" w:space="0" w:color="47CBF5" w:themeColor="accent6" w:themeTint="98"/>
        </w:tcBorders>
      </w:tcPr>
    </w:tblStylePr>
    <w:tblStylePr w:type="firstCol">
      <w:rPr>
        <w:b/>
        <w:color w:val="47CBF5" w:themeColor="accent6" w:themeTint="98" w:themeShade="95"/>
      </w:rPr>
    </w:tblStylePr>
    <w:tblStylePr w:type="lastCol">
      <w:rPr>
        <w:b/>
        <w:color w:val="47CBF5" w:themeColor="accent6" w:themeTint="98" w:themeShade="95"/>
      </w:r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7CBF5" w:themeColor="accent6" w:themeTint="98" w:themeShade="95"/>
        <w:sz w:val="22"/>
      </w:rPr>
      <w:tblPr/>
      <w:tcPr>
        <w:shd w:val="clear" w:color="auto" w:fill="B1E9FB" w:themeFill="accent6" w:themeFillTint="40"/>
      </w:tcPr>
    </w:tblStylePr>
    <w:tblStylePr w:type="band2Horz">
      <w:rPr>
        <w:rFonts w:ascii="Arial" w:hAnsi="Arial"/>
        <w:color w:val="47CBF5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549E39" w:themeColor="accent1"/>
      </w:tblBorders>
    </w:tblPr>
    <w:tblStylePr w:type="firstRow"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49E39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305C21" w:themeColor="accent1" w:themeShade="95"/>
        <w:sz w:val="22"/>
      </w:rPr>
      <w:tblPr/>
      <w:tcPr>
        <w:tcBorders>
          <w:top w:val="single" w:sz="4" w:space="0" w:color="549E39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49E39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single" w:sz="4" w:space="0" w:color="549E39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305C21" w:themeColor="accent1" w:themeShade="95"/>
        <w:sz w:val="22"/>
      </w:rPr>
      <w:tblPr/>
      <w:tcPr>
        <w:shd w:val="clear" w:color="auto" w:fill="D1EBC8" w:themeFill="accent1" w:themeFillTint="40"/>
      </w:tcPr>
    </w:tblStylePr>
    <w:tblStylePr w:type="band2Horz">
      <w:rPr>
        <w:rFonts w:ascii="Arial" w:hAnsi="Arial"/>
        <w:color w:val="305C2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BBDB7F" w:themeColor="accent2" w:themeTint="97"/>
      </w:tblBorders>
    </w:tblPr>
    <w:tblStylePr w:type="firstRow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BDB7F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single" w:sz="4" w:space="0" w:color="BBDB7F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BDB7F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BBDB7F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2F0C8" w:themeFill="accent2" w:themeFillTint="40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D9E289" w:themeColor="accent3" w:themeTint="98"/>
      </w:tblBorders>
    </w:tblPr>
    <w:tblStylePr w:type="firstRow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E28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single" w:sz="4" w:space="0" w:color="D9E28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E28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D9E28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D9E289" w:themeColor="accent3" w:themeTint="98" w:themeShade="95"/>
        <w:sz w:val="22"/>
      </w:rPr>
      <w:tblPr/>
      <w:tcPr>
        <w:shd w:val="clear" w:color="auto" w:fill="EFF3CD" w:themeFill="accent3" w:themeFillTint="40"/>
      </w:tcPr>
    </w:tblStylePr>
    <w:tblStylePr w:type="band2Horz">
      <w:rPr>
        <w:rFonts w:ascii="Arial" w:hAnsi="Arial"/>
        <w:color w:val="D9E28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29FCCD" w:themeColor="accent4" w:themeTint="9A"/>
      </w:tblBorders>
    </w:tblPr>
    <w:tblStylePr w:type="firstRow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29FCCD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single" w:sz="4" w:space="0" w:color="29FCCD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29FCCD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29FCCD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A6FDEA" w:themeFill="accent4" w:themeFillTint="40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91D2DB" w:themeColor="accent5" w:themeTint="9A"/>
      </w:tblBorders>
    </w:tblPr>
    <w:tblStylePr w:type="firstRow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1D2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single" w:sz="4" w:space="0" w:color="91D2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1D2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1D2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91D2DB" w:themeColor="accent5" w:themeTint="9A" w:themeShade="95"/>
        <w:sz w:val="22"/>
      </w:rPr>
      <w:tblPr/>
      <w:tcPr>
        <w:shd w:val="clear" w:color="auto" w:fill="D1ECF0" w:themeFill="accent5" w:themeFillTint="40"/>
      </w:tcPr>
    </w:tblStylePr>
    <w:tblStylePr w:type="band2Horz">
      <w:rPr>
        <w:rFonts w:ascii="Arial" w:hAnsi="Arial"/>
        <w:color w:val="91D2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47CBF5" w:themeColor="accent6" w:themeTint="98"/>
      </w:tblBorders>
    </w:tblPr>
    <w:tblStylePr w:type="firstRow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7CBF5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single" w:sz="4" w:space="0" w:color="47CBF5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7CBF5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47CBF5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7CBF5" w:themeColor="accent6" w:themeTint="98" w:themeShade="95"/>
        <w:sz w:val="22"/>
      </w:rPr>
      <w:tblPr/>
      <w:tcPr>
        <w:shd w:val="clear" w:color="auto" w:fill="B1E9FB" w:themeFill="accent6" w:themeFillTint="40"/>
      </w:tcPr>
    </w:tblStylePr>
    <w:tblStylePr w:type="band2Horz">
      <w:rPr>
        <w:rFonts w:ascii="Arial" w:hAnsi="Arial"/>
        <w:color w:val="47CBF5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05C21" w:themeColor="accent1" w:themeShade="95"/>
        <w:left w:val="single" w:sz="4" w:space="0" w:color="305C21" w:themeColor="accent1" w:themeShade="95"/>
        <w:bottom w:val="single" w:sz="4" w:space="0" w:color="305C21" w:themeColor="accent1" w:themeShade="95"/>
        <w:right w:val="single" w:sz="4" w:space="0" w:color="305C21" w:themeColor="accent1" w:themeShade="95"/>
        <w:insideH w:val="single" w:sz="4" w:space="0" w:color="305C21" w:themeColor="accent1" w:themeShade="95"/>
        <w:insideV w:val="single" w:sz="4" w:space="0" w:color="305C2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06B1D" w:themeColor="accent2" w:themeShade="95"/>
        <w:left w:val="single" w:sz="4" w:space="0" w:color="506B1D" w:themeColor="accent2" w:themeShade="95"/>
        <w:bottom w:val="single" w:sz="4" w:space="0" w:color="506B1D" w:themeColor="accent2" w:themeShade="95"/>
        <w:right w:val="single" w:sz="4" w:space="0" w:color="506B1D" w:themeColor="accent2" w:themeShade="95"/>
        <w:insideH w:val="single" w:sz="4" w:space="0" w:color="506B1D" w:themeColor="accent2" w:themeShade="95"/>
        <w:insideV w:val="single" w:sz="4" w:space="0" w:color="506B1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27C1E" w:themeColor="accent3" w:themeShade="95"/>
        <w:left w:val="single" w:sz="4" w:space="0" w:color="727C1E" w:themeColor="accent3" w:themeShade="95"/>
        <w:bottom w:val="single" w:sz="4" w:space="0" w:color="727C1E" w:themeColor="accent3" w:themeShade="95"/>
        <w:right w:val="single" w:sz="4" w:space="0" w:color="727C1E" w:themeColor="accent3" w:themeShade="95"/>
        <w:insideH w:val="single" w:sz="4" w:space="0" w:color="727C1E" w:themeColor="accent3" w:themeShade="95"/>
        <w:insideV w:val="single" w:sz="4" w:space="0" w:color="727C1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15744" w:themeColor="accent4" w:themeShade="95"/>
        <w:left w:val="single" w:sz="4" w:space="0" w:color="015744" w:themeColor="accent4" w:themeShade="95"/>
        <w:bottom w:val="single" w:sz="4" w:space="0" w:color="015744" w:themeColor="accent4" w:themeShade="95"/>
        <w:right w:val="single" w:sz="4" w:space="0" w:color="015744" w:themeColor="accent4" w:themeShade="95"/>
        <w:insideH w:val="single" w:sz="4" w:space="0" w:color="015744" w:themeColor="accent4" w:themeShade="95"/>
        <w:insideV w:val="single" w:sz="4" w:space="0" w:color="015744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C76" w:themeColor="accent5" w:themeShade="95"/>
        <w:left w:val="single" w:sz="4" w:space="0" w:color="266C76" w:themeColor="accent5" w:themeShade="95"/>
        <w:bottom w:val="single" w:sz="4" w:space="0" w:color="266C76" w:themeColor="accent5" w:themeShade="95"/>
        <w:right w:val="single" w:sz="4" w:space="0" w:color="266C76" w:themeColor="accent5" w:themeShade="95"/>
        <w:insideH w:val="single" w:sz="4" w:space="0" w:color="266C76" w:themeColor="accent5" w:themeShade="95"/>
        <w:insideV w:val="single" w:sz="4" w:space="0" w:color="266C76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54F67" w:themeColor="accent6" w:themeShade="95"/>
        <w:left w:val="single" w:sz="4" w:space="0" w:color="054F67" w:themeColor="accent6" w:themeShade="95"/>
        <w:bottom w:val="single" w:sz="4" w:space="0" w:color="054F67" w:themeColor="accent6" w:themeShade="95"/>
        <w:right w:val="single" w:sz="4" w:space="0" w:color="054F67" w:themeColor="accent6" w:themeShade="95"/>
        <w:insideH w:val="single" w:sz="4" w:space="0" w:color="054F67" w:themeColor="accent6" w:themeShade="95"/>
        <w:insideV w:val="single" w:sz="4" w:space="0" w:color="054F6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Bordered">
    <w:name w:val="Bordered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6DFA7" w:themeColor="accent1" w:themeTint="67"/>
        <w:left w:val="single" w:sz="4" w:space="0" w:color="B6DFA7" w:themeColor="accent1" w:themeTint="67"/>
        <w:bottom w:val="single" w:sz="4" w:space="0" w:color="B6DFA7" w:themeColor="accent1" w:themeTint="67"/>
        <w:right w:val="single" w:sz="4" w:space="0" w:color="B6DFA7" w:themeColor="accent1" w:themeTint="67"/>
        <w:insideH w:val="single" w:sz="4" w:space="0" w:color="B6DFA7" w:themeColor="accent1" w:themeTint="67"/>
        <w:insideV w:val="single" w:sz="4" w:space="0" w:color="B6DFA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49E39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49E39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49E3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FA7" w:themeColor="accent1" w:themeTint="67"/>
          <w:left w:val="single" w:sz="4" w:space="0" w:color="B6DFA7" w:themeColor="accent1" w:themeTint="67"/>
          <w:bottom w:val="single" w:sz="4" w:space="0" w:color="B6DFA7" w:themeColor="accent1" w:themeTint="67"/>
          <w:right w:val="single" w:sz="4" w:space="0" w:color="B6DFA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0E6A7" w:themeColor="accent2" w:themeTint="67"/>
        <w:left w:val="single" w:sz="4" w:space="0" w:color="D0E6A7" w:themeColor="accent2" w:themeTint="67"/>
        <w:bottom w:val="single" w:sz="4" w:space="0" w:color="D0E6A7" w:themeColor="accent2" w:themeTint="67"/>
        <w:right w:val="single" w:sz="4" w:space="0" w:color="D0E6A7" w:themeColor="accent2" w:themeTint="67"/>
        <w:insideH w:val="single" w:sz="4" w:space="0" w:color="D0E6A7" w:themeColor="accent2" w:themeTint="67"/>
        <w:insideV w:val="single" w:sz="4" w:space="0" w:color="D0E6A7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BDB7F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BDB7F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BDB7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0E6A7" w:themeColor="accent2" w:themeTint="67"/>
          <w:left w:val="single" w:sz="4" w:space="0" w:color="D0E6A7" w:themeColor="accent2" w:themeTint="67"/>
          <w:bottom w:val="single" w:sz="4" w:space="0" w:color="D0E6A7" w:themeColor="accent2" w:themeTint="67"/>
          <w:right w:val="single" w:sz="4" w:space="0" w:color="D0E6A7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5EBAF" w:themeColor="accent3" w:themeTint="67"/>
        <w:left w:val="single" w:sz="4" w:space="0" w:color="E5EBAF" w:themeColor="accent3" w:themeTint="67"/>
        <w:bottom w:val="single" w:sz="4" w:space="0" w:color="E5EBAF" w:themeColor="accent3" w:themeTint="67"/>
        <w:right w:val="single" w:sz="4" w:space="0" w:color="E5EBAF" w:themeColor="accent3" w:themeTint="67"/>
        <w:insideH w:val="single" w:sz="4" w:space="0" w:color="E5EBAF" w:themeColor="accent3" w:themeTint="67"/>
        <w:insideV w:val="single" w:sz="4" w:space="0" w:color="E5EBA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E28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E28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E28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EBAF" w:themeColor="accent3" w:themeTint="67"/>
          <w:left w:val="single" w:sz="4" w:space="0" w:color="E5EBAF" w:themeColor="accent3" w:themeTint="67"/>
          <w:bottom w:val="single" w:sz="4" w:space="0" w:color="E5EBAF" w:themeColor="accent3" w:themeTint="67"/>
          <w:right w:val="single" w:sz="4" w:space="0" w:color="E5EBA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0FDDE" w:themeColor="accent4" w:themeTint="67"/>
        <w:left w:val="single" w:sz="4" w:space="0" w:color="70FDDE" w:themeColor="accent4" w:themeTint="67"/>
        <w:bottom w:val="single" w:sz="4" w:space="0" w:color="70FDDE" w:themeColor="accent4" w:themeTint="67"/>
        <w:right w:val="single" w:sz="4" w:space="0" w:color="70FDDE" w:themeColor="accent4" w:themeTint="67"/>
        <w:insideH w:val="single" w:sz="4" w:space="0" w:color="70FDDE" w:themeColor="accent4" w:themeTint="67"/>
        <w:insideV w:val="single" w:sz="4" w:space="0" w:color="70FDDE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29FCCD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29FCCD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29FCC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FDDE" w:themeColor="accent4" w:themeTint="67"/>
          <w:left w:val="single" w:sz="4" w:space="0" w:color="70FDDE" w:themeColor="accent4" w:themeTint="67"/>
          <w:bottom w:val="single" w:sz="4" w:space="0" w:color="70FDDE" w:themeColor="accent4" w:themeTint="67"/>
          <w:right w:val="single" w:sz="4" w:space="0" w:color="70FDDE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5E0E7" w:themeColor="accent5" w:themeTint="67"/>
        <w:left w:val="single" w:sz="4" w:space="0" w:color="B5E0E7" w:themeColor="accent5" w:themeTint="67"/>
        <w:bottom w:val="single" w:sz="4" w:space="0" w:color="B5E0E7" w:themeColor="accent5" w:themeTint="67"/>
        <w:right w:val="single" w:sz="4" w:space="0" w:color="B5E0E7" w:themeColor="accent5" w:themeTint="67"/>
        <w:insideH w:val="single" w:sz="4" w:space="0" w:color="B5E0E7" w:themeColor="accent5" w:themeTint="67"/>
        <w:insideV w:val="single" w:sz="4" w:space="0" w:color="B5E0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1D2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1D2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1D2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5E0E7" w:themeColor="accent5" w:themeTint="67"/>
          <w:left w:val="single" w:sz="4" w:space="0" w:color="B5E0E7" w:themeColor="accent5" w:themeTint="67"/>
          <w:bottom w:val="single" w:sz="4" w:space="0" w:color="B5E0E7" w:themeColor="accent5" w:themeTint="67"/>
          <w:right w:val="single" w:sz="4" w:space="0" w:color="B5E0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82DCF8" w:themeColor="accent6" w:themeTint="67"/>
        <w:left w:val="single" w:sz="4" w:space="0" w:color="82DCF8" w:themeColor="accent6" w:themeTint="67"/>
        <w:bottom w:val="single" w:sz="4" w:space="0" w:color="82DCF8" w:themeColor="accent6" w:themeTint="67"/>
        <w:right w:val="single" w:sz="4" w:space="0" w:color="82DCF8" w:themeColor="accent6" w:themeTint="67"/>
        <w:insideH w:val="single" w:sz="4" w:space="0" w:color="82DCF8" w:themeColor="accent6" w:themeTint="67"/>
        <w:insideV w:val="single" w:sz="4" w:space="0" w:color="82DCF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7CBF5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7CBF5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7CBF5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DCF8" w:themeColor="accent6" w:themeTint="67"/>
          <w:left w:val="single" w:sz="4" w:space="0" w:color="82DCF8" w:themeColor="accent6" w:themeTint="67"/>
          <w:bottom w:val="single" w:sz="4" w:space="0" w:color="82DCF8" w:themeColor="accent6" w:themeTint="67"/>
          <w:right w:val="single" w:sz="4" w:space="0" w:color="82DCF8" w:themeColor="accent6" w:themeTint="67"/>
        </w:tcBorders>
      </w:tcPr>
    </w:tblStylePr>
  </w:style>
  <w:style w:type="character" w:styleId="af0">
    <w:name w:val="Hyperlink"/>
    <w:uiPriority w:val="99"/>
    <w:unhideWhenUsed/>
    <w:rsid w:val="00A309AB"/>
    <w:rPr>
      <w:color w:val="6B9F25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A309A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A309AB"/>
    <w:rPr>
      <w:sz w:val="18"/>
    </w:rPr>
  </w:style>
  <w:style w:type="character" w:styleId="af3">
    <w:name w:val="footnote reference"/>
    <w:basedOn w:val="a0"/>
    <w:uiPriority w:val="99"/>
    <w:unhideWhenUsed/>
    <w:rsid w:val="00A309A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309AB"/>
    <w:pPr>
      <w:spacing w:after="57"/>
    </w:pPr>
  </w:style>
  <w:style w:type="paragraph" w:styleId="23">
    <w:name w:val="toc 2"/>
    <w:basedOn w:val="a"/>
    <w:next w:val="a"/>
    <w:uiPriority w:val="39"/>
    <w:unhideWhenUsed/>
    <w:rsid w:val="00A309A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309A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309A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309A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309A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309A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309A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309AB"/>
    <w:pPr>
      <w:spacing w:after="57"/>
      <w:ind w:left="2268"/>
    </w:pPr>
  </w:style>
  <w:style w:type="paragraph" w:styleId="af4">
    <w:name w:val="TOC Heading"/>
    <w:uiPriority w:val="39"/>
    <w:unhideWhenUsed/>
    <w:rsid w:val="00A309AB"/>
  </w:style>
  <w:style w:type="table" w:styleId="af5">
    <w:name w:val="Table Grid"/>
    <w:basedOn w:val="a1"/>
    <w:uiPriority w:val="59"/>
    <w:rsid w:val="00A309AB"/>
    <w:pPr>
      <w:spacing w:before="0" w:beforeAutospacing="0" w:after="0" w:afterAutospacing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A309A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309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9C4-4F14-AE8F-63C55D425E1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9C4-4F14-AE8F-63C55D425E1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9C4-4F14-AE8F-63C55D425E1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Лист1!$A$3:$A$5</c:f>
              <c:strCache>
                <c:ptCount val="3"/>
                <c:pt idx="0">
                  <c:v>Речь по возрасту</c:v>
                </c:pt>
                <c:pt idx="1">
                  <c:v>Со значительными улучшениями</c:v>
                </c:pt>
                <c:pt idx="2">
                  <c:v>Количество детей, оставшихся на повторный курс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28</c:v>
                </c:pt>
                <c:pt idx="1">
                  <c:v>13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9C4-4F14-AE8F-63C55D425E14}"/>
            </c:ext>
          </c:extLst>
        </c:ser>
        <c:ser>
          <c:idx val="1"/>
          <c:order val="1"/>
          <c:dPt>
            <c:idx val="0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C9C4-4F14-AE8F-63C55D425E1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C9C4-4F14-AE8F-63C55D425E1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C9C4-4F14-AE8F-63C55D425E1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Лист1!$A$3:$A$5</c:f>
              <c:strCache>
                <c:ptCount val="3"/>
                <c:pt idx="0">
                  <c:v>Речь по возрасту</c:v>
                </c:pt>
                <c:pt idx="1">
                  <c:v>Со значительными улучшениями</c:v>
                </c:pt>
                <c:pt idx="2">
                  <c:v>Количество детей, оставшихся на повторный курс</c:v>
                </c:pt>
              </c:strCache>
            </c:strRef>
          </c:cat>
          <c:val>
            <c:numRef>
              <c:f>Лист1!$C$3:$C$5</c:f>
              <c:numCache>
                <c:formatCode>0%</c:formatCode>
                <c:ptCount val="3"/>
                <c:pt idx="0">
                  <c:v>0.61</c:v>
                </c:pt>
                <c:pt idx="1">
                  <c:v>0.28000000000000003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9C4-4F14-AE8F-63C55D425E1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517173779203521"/>
          <c:y val="0.15277642018885568"/>
          <c:w val="0.31248258319561917"/>
          <c:h val="0.79023260023531539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9A512-E781-4362-BE13-4E2413F4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Жидких</dc:creator>
  <cp:lastModifiedBy>Елена Жидких</cp:lastModifiedBy>
  <cp:revision>15</cp:revision>
  <dcterms:created xsi:type="dcterms:W3CDTF">2021-06-02T07:18:00Z</dcterms:created>
  <dcterms:modified xsi:type="dcterms:W3CDTF">2022-05-29T13:34:00Z</dcterms:modified>
</cp:coreProperties>
</file>